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A3080E" w14:textId="77777777" w:rsidR="00AB0445" w:rsidRPr="00AB0445" w:rsidRDefault="00AB0445" w:rsidP="00AB0445">
      <w:pPr>
        <w:keepNext/>
        <w:spacing w:before="240" w:after="0" w:line="240" w:lineRule="auto"/>
        <w:outlineLvl w:val="0"/>
        <w:rPr>
          <w:rFonts w:ascii="Century Gothic" w:eastAsia="MS Mincho" w:hAnsi="Century Gothic" w:cs="Times New Roman"/>
          <w:b/>
          <w:bCs/>
          <w:caps/>
          <w:color w:val="013366"/>
          <w:sz w:val="42"/>
          <w:szCs w:val="40"/>
          <w:lang w:val="en-GB"/>
        </w:rPr>
      </w:pPr>
      <w:bookmarkStart w:id="0" w:name="_Toc521003449"/>
      <w:r w:rsidRPr="00AB0445">
        <w:rPr>
          <w:rFonts w:ascii="Century Gothic" w:eastAsia="MS Mincho" w:hAnsi="Century Gothic" w:cs="Times New Roman"/>
          <w:b/>
          <w:bCs/>
          <w:caps/>
          <w:color w:val="013366"/>
          <w:sz w:val="40"/>
          <w:szCs w:val="40"/>
          <w:lang w:val="en-GB"/>
        </w:rPr>
        <w:t>2022 Prepare california jumpstart Notice of Funding Opportunity</w:t>
      </w:r>
    </w:p>
    <w:p w14:paraId="0378DFB9" w14:textId="77777777" w:rsidR="00AB0445" w:rsidRPr="00AB0445" w:rsidRDefault="00AB0445" w:rsidP="00AB0445">
      <w:pPr>
        <w:spacing w:after="0" w:line="240" w:lineRule="auto"/>
        <w:rPr>
          <w:rFonts w:ascii="Century Gothic" w:eastAsia="Times New Roman" w:hAnsi="Century Gothic" w:cs="Arial"/>
          <w:sz w:val="24"/>
          <w:szCs w:val="24"/>
        </w:rPr>
      </w:pPr>
      <w:r w:rsidRPr="00AB0445">
        <w:rPr>
          <w:rFonts w:ascii="Century Gothic" w:eastAsia="Times New Roman" w:hAnsi="Century Gothic" w:cs="Arial"/>
          <w:sz w:val="24"/>
          <w:szCs w:val="24"/>
        </w:rPr>
        <w:t xml:space="preserve">The California Governor’s Office of Emergency Services (Cal OES) is pleased to announce a second round of the state-funded Prepare California initiative to help socially vulnerable and high hazard risk communities—which are impacted disproportionately by disasters and experience longer and more challenging economic and structural recoveries—jumpstart their progress toward greater resilience through advanced outreach, technical assistance, and funds to augment local staffing.  </w:t>
      </w:r>
    </w:p>
    <w:p w14:paraId="4F2B7F7E" w14:textId="77777777" w:rsidR="00AB0445" w:rsidRPr="00AB0445" w:rsidRDefault="00AB0445" w:rsidP="00AB0445">
      <w:pPr>
        <w:spacing w:after="0" w:line="240" w:lineRule="auto"/>
        <w:rPr>
          <w:rFonts w:ascii="Century Gothic" w:eastAsia="Times New Roman" w:hAnsi="Century Gothic" w:cs="Arial"/>
          <w:b/>
          <w:bCs/>
          <w:sz w:val="24"/>
          <w:szCs w:val="24"/>
        </w:rPr>
      </w:pPr>
    </w:p>
    <w:p w14:paraId="52C6E2F5" w14:textId="663328C9" w:rsidR="00AB0445" w:rsidRPr="00AB0445" w:rsidRDefault="00AB0445" w:rsidP="00AB0445">
      <w:pPr>
        <w:spacing w:after="0" w:line="257" w:lineRule="auto"/>
        <w:rPr>
          <w:rFonts w:ascii="Century Gothic" w:eastAsia="Times New Roman" w:hAnsi="Century Gothic" w:cs="Arial"/>
          <w:sz w:val="24"/>
          <w:szCs w:val="24"/>
        </w:rPr>
      </w:pPr>
      <w:r w:rsidRPr="00AB0445">
        <w:rPr>
          <w:rFonts w:ascii="Century Gothic" w:eastAsia="Times New Roman" w:hAnsi="Century Gothic" w:cs="Arial"/>
          <w:sz w:val="24"/>
          <w:szCs w:val="24"/>
        </w:rPr>
        <w:t xml:space="preserve">Prepare California JumpStart is a competitive grant program that provides State funding to eligible socially vulnerable and high hazard risk communities. Through this grant program, eligible communities can augment staffing by funding a Chief Resilience Officer, or a position of similar scope and title, thereby increasing capacity to develop local initiatives that foster </w:t>
      </w:r>
      <w:r w:rsidR="00834385" w:rsidRPr="00AB0445">
        <w:rPr>
          <w:rFonts w:ascii="Century Gothic" w:eastAsia="Meiryo" w:hAnsi="Century Gothic" w:cs="Arial"/>
          <w:sz w:val="24"/>
          <w:szCs w:val="21"/>
          <w:lang w:val="en-GB"/>
        </w:rPr>
        <w:t>mitigation</w:t>
      </w:r>
      <w:r w:rsidR="00834385">
        <w:rPr>
          <w:rFonts w:ascii="Century Gothic" w:eastAsia="Meiryo" w:hAnsi="Century Gothic" w:cs="Arial"/>
          <w:sz w:val="24"/>
          <w:szCs w:val="21"/>
          <w:lang w:val="en-GB"/>
        </w:rPr>
        <w:t>,</w:t>
      </w:r>
      <w:r w:rsidR="00834385" w:rsidRPr="00AB0445">
        <w:rPr>
          <w:rFonts w:ascii="Century Gothic" w:eastAsia="Meiryo" w:hAnsi="Century Gothic" w:cs="Arial"/>
          <w:sz w:val="24"/>
          <w:szCs w:val="21"/>
          <w:lang w:val="en-GB"/>
        </w:rPr>
        <w:t xml:space="preserve"> preparedness</w:t>
      </w:r>
      <w:r w:rsidR="00834385">
        <w:rPr>
          <w:rFonts w:ascii="Century Gothic" w:eastAsia="Meiryo" w:hAnsi="Century Gothic" w:cs="Arial"/>
          <w:sz w:val="24"/>
          <w:szCs w:val="21"/>
          <w:lang w:val="en-GB"/>
        </w:rPr>
        <w:t>, and recovery</w:t>
      </w:r>
      <w:r w:rsidR="00834385" w:rsidRPr="00AB0445">
        <w:rPr>
          <w:rFonts w:ascii="Century Gothic" w:eastAsia="Meiryo" w:hAnsi="Century Gothic" w:cs="Arial"/>
          <w:sz w:val="24"/>
          <w:szCs w:val="21"/>
          <w:lang w:val="en-GB"/>
        </w:rPr>
        <w:t xml:space="preserve"> activities, and </w:t>
      </w:r>
      <w:r w:rsidR="00834385">
        <w:rPr>
          <w:rFonts w:ascii="Century Gothic" w:eastAsia="Meiryo" w:hAnsi="Century Gothic" w:cs="Arial"/>
          <w:sz w:val="24"/>
          <w:szCs w:val="21"/>
          <w:lang w:val="en-GB"/>
        </w:rPr>
        <w:t xml:space="preserve">mitigation </w:t>
      </w:r>
      <w:r w:rsidR="00834385" w:rsidRPr="00AB0445">
        <w:rPr>
          <w:rFonts w:ascii="Century Gothic" w:eastAsia="Meiryo" w:hAnsi="Century Gothic" w:cs="Arial"/>
          <w:sz w:val="24"/>
          <w:szCs w:val="21"/>
          <w:lang w:val="en-GB"/>
        </w:rPr>
        <w:t>project scoping</w:t>
      </w:r>
      <w:r w:rsidRPr="00AB0445">
        <w:rPr>
          <w:rFonts w:ascii="Century Gothic" w:eastAsia="Times New Roman" w:hAnsi="Century Gothic" w:cs="Arial"/>
          <w:sz w:val="24"/>
          <w:szCs w:val="24"/>
        </w:rPr>
        <w:t xml:space="preserve">. Each application may be up to $1 million dollars in State funds. </w:t>
      </w:r>
    </w:p>
    <w:p w14:paraId="32FDB735" w14:textId="77777777" w:rsidR="00AB0445" w:rsidRPr="00AB0445" w:rsidRDefault="00AB0445" w:rsidP="00AB0445">
      <w:pPr>
        <w:spacing w:after="0" w:line="257" w:lineRule="auto"/>
        <w:rPr>
          <w:rFonts w:ascii="Century Gothic" w:eastAsia="Times New Roman" w:hAnsi="Century Gothic" w:cs="Arial"/>
          <w:sz w:val="24"/>
          <w:szCs w:val="24"/>
        </w:rPr>
      </w:pPr>
    </w:p>
    <w:p w14:paraId="4A6A3CCD" w14:textId="77777777" w:rsidR="00AB0445" w:rsidRPr="00AB0445" w:rsidRDefault="00AB0445" w:rsidP="00AB0445">
      <w:pPr>
        <w:keepNext/>
        <w:spacing w:after="120" w:line="240" w:lineRule="auto"/>
        <w:jc w:val="center"/>
        <w:rPr>
          <w:rFonts w:ascii="Century Gothic" w:eastAsia="Times New Roman" w:hAnsi="Century Gothic" w:cs="Arial"/>
          <w:b/>
          <w:i/>
          <w:iCs/>
          <w:sz w:val="24"/>
          <w:szCs w:val="18"/>
        </w:rPr>
      </w:pPr>
      <w:r w:rsidRPr="00AB0445">
        <w:rPr>
          <w:rFonts w:ascii="Century Gothic" w:eastAsia="Meiryo" w:hAnsi="Century Gothic" w:cs="Arial"/>
          <w:b/>
          <w:i/>
          <w:iCs/>
          <w:sz w:val="24"/>
          <w:szCs w:val="18"/>
        </w:rPr>
        <w:t xml:space="preserve">Table </w:t>
      </w:r>
      <w:r w:rsidRPr="00AB0445">
        <w:rPr>
          <w:rFonts w:ascii="Century Gothic" w:eastAsia="Meiryo" w:hAnsi="Century Gothic" w:cs="Arial"/>
          <w:b/>
          <w:i/>
          <w:iCs/>
          <w:noProof/>
          <w:sz w:val="24"/>
          <w:szCs w:val="18"/>
        </w:rPr>
        <w:t>1</w:t>
      </w:r>
      <w:r w:rsidRPr="00AB0445">
        <w:rPr>
          <w:rFonts w:ascii="Century Gothic" w:eastAsia="Meiryo" w:hAnsi="Century Gothic" w:cs="Arial"/>
          <w:b/>
          <w:i/>
          <w:iCs/>
          <w:sz w:val="24"/>
          <w:szCs w:val="18"/>
        </w:rPr>
        <w:t>: 2022 Prepare California JumpStart Snapshot</w:t>
      </w:r>
    </w:p>
    <w:tbl>
      <w:tblPr>
        <w:tblStyle w:val="GridTable41"/>
        <w:tblW w:w="9399" w:type="dxa"/>
        <w:tblLayout w:type="fixed"/>
        <w:tblCellMar>
          <w:left w:w="115" w:type="dxa"/>
          <w:right w:w="115" w:type="dxa"/>
        </w:tblCellMar>
        <w:tblLook w:val="04A0" w:firstRow="1" w:lastRow="0" w:firstColumn="1" w:lastColumn="0" w:noHBand="0" w:noVBand="1"/>
      </w:tblPr>
      <w:tblGrid>
        <w:gridCol w:w="3067"/>
        <w:gridCol w:w="6332"/>
      </w:tblGrid>
      <w:tr w:rsidR="00AB0445" w:rsidRPr="00AB0445" w14:paraId="595789D7" w14:textId="77777777" w:rsidTr="00191630">
        <w:trPr>
          <w:cnfStyle w:val="100000000000" w:firstRow="1" w:lastRow="0" w:firstColumn="0" w:lastColumn="0" w:oddVBand="0" w:evenVBand="0" w:oddHBand="0" w:evenHBand="0" w:firstRowFirstColumn="0" w:firstRowLastColumn="0" w:lastRowFirstColumn="0" w:lastRowLastColumn="0"/>
          <w:cantSplit/>
          <w:trHeight w:val="102"/>
          <w:tblHeader/>
        </w:trPr>
        <w:tc>
          <w:tcPr>
            <w:cnfStyle w:val="001000000000" w:firstRow="0" w:lastRow="0" w:firstColumn="1" w:lastColumn="0" w:oddVBand="0" w:evenVBand="0" w:oddHBand="0" w:evenHBand="0" w:firstRowFirstColumn="0" w:firstRowLastColumn="0" w:lastRowFirstColumn="0" w:lastRowLastColumn="0"/>
            <w:tcW w:w="3067" w:type="dxa"/>
          </w:tcPr>
          <w:p w14:paraId="16CF72DB" w14:textId="77777777" w:rsidR="00AB0445" w:rsidRPr="00AB0445" w:rsidRDefault="00AB0445" w:rsidP="00FF68CE">
            <w:pPr>
              <w:spacing w:before="40"/>
              <w:rPr>
                <w:rFonts w:ascii="Century Gothic" w:eastAsia="Times New Roman" w:hAnsi="Century Gothic" w:cs="Arial"/>
                <w:sz w:val="24"/>
                <w:szCs w:val="24"/>
              </w:rPr>
            </w:pPr>
            <w:r w:rsidRPr="00AB0445">
              <w:rPr>
                <w:rFonts w:ascii="Century Gothic" w:eastAsia="Times New Roman" w:hAnsi="Century Gothic" w:cs="Arial"/>
                <w:sz w:val="24"/>
                <w:szCs w:val="24"/>
              </w:rPr>
              <w:t>Topic</w:t>
            </w:r>
          </w:p>
        </w:tc>
        <w:tc>
          <w:tcPr>
            <w:tcW w:w="6332" w:type="dxa"/>
          </w:tcPr>
          <w:p w14:paraId="2F75E824" w14:textId="77777777" w:rsidR="00AB0445" w:rsidRPr="00AB0445" w:rsidRDefault="00AB0445" w:rsidP="00FF68CE">
            <w:pPr>
              <w:spacing w:before="40"/>
              <w:cnfStyle w:val="100000000000" w:firstRow="1" w:lastRow="0" w:firstColumn="0" w:lastColumn="0" w:oddVBand="0" w:evenVBand="0" w:oddHBand="0" w:evenHBand="0" w:firstRowFirstColumn="0" w:firstRowLastColumn="0" w:lastRowFirstColumn="0" w:lastRowLastColumn="0"/>
              <w:rPr>
                <w:rFonts w:ascii="Century Gothic" w:eastAsia="Times New Roman" w:hAnsi="Century Gothic" w:cs="Arial"/>
                <w:sz w:val="24"/>
                <w:szCs w:val="24"/>
              </w:rPr>
            </w:pPr>
            <w:r w:rsidRPr="00AB0445">
              <w:rPr>
                <w:rFonts w:ascii="Century Gothic" w:eastAsia="Times New Roman" w:hAnsi="Century Gothic" w:cs="Arial"/>
                <w:sz w:val="24"/>
                <w:szCs w:val="24"/>
              </w:rPr>
              <w:t>Program Criteria</w:t>
            </w:r>
          </w:p>
        </w:tc>
      </w:tr>
      <w:tr w:rsidR="00AB0445" w:rsidRPr="00AB0445" w14:paraId="2E9BAE19" w14:textId="77777777" w:rsidTr="00191630">
        <w:trPr>
          <w:cnfStyle w:val="000000100000" w:firstRow="0" w:lastRow="0" w:firstColumn="0" w:lastColumn="0" w:oddVBand="0" w:evenVBand="0" w:oddHBand="1" w:evenHBand="0" w:firstRowFirstColumn="0" w:firstRowLastColumn="0" w:lastRowFirstColumn="0" w:lastRowLastColumn="0"/>
          <w:cantSplit/>
          <w:trHeight w:val="369"/>
        </w:trPr>
        <w:tc>
          <w:tcPr>
            <w:cnfStyle w:val="001000000000" w:firstRow="0" w:lastRow="0" w:firstColumn="1" w:lastColumn="0" w:oddVBand="0" w:evenVBand="0" w:oddHBand="0" w:evenHBand="0" w:firstRowFirstColumn="0" w:firstRowLastColumn="0" w:lastRowFirstColumn="0" w:lastRowLastColumn="0"/>
            <w:tcW w:w="3067" w:type="dxa"/>
          </w:tcPr>
          <w:p w14:paraId="0E4FD201"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Funding agency</w:t>
            </w:r>
          </w:p>
        </w:tc>
        <w:tc>
          <w:tcPr>
            <w:tcW w:w="6332" w:type="dxa"/>
          </w:tcPr>
          <w:p w14:paraId="27381C20" w14:textId="77777777" w:rsidR="00AB0445" w:rsidRPr="00AB0445" w:rsidRDefault="00AB0445" w:rsidP="00FF68CE">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Cal OES</w:t>
            </w:r>
          </w:p>
        </w:tc>
      </w:tr>
      <w:tr w:rsidR="00AB0445" w:rsidRPr="00AB0445" w14:paraId="1F3E6B39" w14:textId="77777777" w:rsidTr="00191630">
        <w:trPr>
          <w:cnfStyle w:val="000000010000" w:firstRow="0" w:lastRow="0" w:firstColumn="0" w:lastColumn="0" w:oddVBand="0" w:evenVBand="0" w:oddHBand="0" w:evenHBand="1" w:firstRowFirstColumn="0" w:firstRowLastColumn="0" w:lastRowFirstColumn="0" w:lastRowLastColumn="0"/>
          <w:cantSplit/>
          <w:trHeight w:val="319"/>
        </w:trPr>
        <w:tc>
          <w:tcPr>
            <w:cnfStyle w:val="001000000000" w:firstRow="0" w:lastRow="0" w:firstColumn="1" w:lastColumn="0" w:oddVBand="0" w:evenVBand="0" w:oddHBand="0" w:evenHBand="0" w:firstRowFirstColumn="0" w:firstRowLastColumn="0" w:lastRowFirstColumn="0" w:lastRowLastColumn="0"/>
            <w:tcW w:w="3067" w:type="dxa"/>
          </w:tcPr>
          <w:p w14:paraId="2572D0F2"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Apply as</w:t>
            </w:r>
          </w:p>
        </w:tc>
        <w:tc>
          <w:tcPr>
            <w:tcW w:w="6332" w:type="dxa"/>
          </w:tcPr>
          <w:p w14:paraId="40C6A1EA" w14:textId="77777777" w:rsidR="00AB0445" w:rsidRPr="00AB0445" w:rsidRDefault="00AB0445" w:rsidP="00FF68CE">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Applicant</w:t>
            </w:r>
          </w:p>
        </w:tc>
      </w:tr>
      <w:tr w:rsidR="00AB0445" w:rsidRPr="00AB0445" w14:paraId="0BCBE3F7" w14:textId="77777777" w:rsidTr="00191630">
        <w:trPr>
          <w:cnfStyle w:val="000000100000" w:firstRow="0" w:lastRow="0" w:firstColumn="0" w:lastColumn="0" w:oddVBand="0" w:evenVBand="0" w:oddHBand="1" w:evenHBand="0" w:firstRowFirstColumn="0" w:firstRowLastColumn="0" w:lastRowFirstColumn="0" w:lastRowLastColumn="0"/>
          <w:cantSplit/>
          <w:trHeight w:val="325"/>
        </w:trPr>
        <w:tc>
          <w:tcPr>
            <w:cnfStyle w:val="001000000000" w:firstRow="0" w:lastRow="0" w:firstColumn="1" w:lastColumn="0" w:oddVBand="0" w:evenVBand="0" w:oddHBand="0" w:evenHBand="0" w:firstRowFirstColumn="0" w:firstRowLastColumn="0" w:lastRowFirstColumn="0" w:lastRowLastColumn="0"/>
            <w:tcW w:w="3067" w:type="dxa"/>
          </w:tcPr>
          <w:p w14:paraId="38A41BAF"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Project cost to applicant</w:t>
            </w:r>
          </w:p>
        </w:tc>
        <w:tc>
          <w:tcPr>
            <w:tcW w:w="6332" w:type="dxa"/>
          </w:tcPr>
          <w:p w14:paraId="0AC6E856" w14:textId="77777777" w:rsidR="00AB0445" w:rsidRPr="00AB0445" w:rsidRDefault="00AB0445" w:rsidP="00FF68CE">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Fully funded by Cal OES (i.e., no local cost share for applicant)</w:t>
            </w:r>
          </w:p>
        </w:tc>
      </w:tr>
      <w:tr w:rsidR="00AB0445" w:rsidRPr="00AB0445" w14:paraId="6FAE4363" w14:textId="77777777" w:rsidTr="00191630">
        <w:trPr>
          <w:cnfStyle w:val="000000010000" w:firstRow="0" w:lastRow="0" w:firstColumn="0" w:lastColumn="0" w:oddVBand="0" w:evenVBand="0" w:oddHBand="0" w:evenHBand="1" w:firstRowFirstColumn="0" w:firstRowLastColumn="0" w:lastRowFirstColumn="0" w:lastRowLastColumn="0"/>
          <w:cantSplit/>
          <w:trHeight w:val="279"/>
        </w:trPr>
        <w:tc>
          <w:tcPr>
            <w:cnfStyle w:val="001000000000" w:firstRow="0" w:lastRow="0" w:firstColumn="1" w:lastColumn="0" w:oddVBand="0" w:evenVBand="0" w:oddHBand="0" w:evenHBand="0" w:firstRowFirstColumn="0" w:firstRowLastColumn="0" w:lastRowFirstColumn="0" w:lastRowLastColumn="0"/>
            <w:tcW w:w="3067" w:type="dxa"/>
          </w:tcPr>
          <w:p w14:paraId="27F54177"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Funding Cap</w:t>
            </w:r>
          </w:p>
        </w:tc>
        <w:tc>
          <w:tcPr>
            <w:tcW w:w="6332" w:type="dxa"/>
          </w:tcPr>
          <w:p w14:paraId="06DD37B1" w14:textId="77777777" w:rsidR="00AB0445" w:rsidRPr="00AB0445" w:rsidRDefault="00AB0445" w:rsidP="00FF68CE">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Applications may not receive more than $1 million in state funds</w:t>
            </w:r>
          </w:p>
        </w:tc>
      </w:tr>
      <w:tr w:rsidR="00AB0445" w:rsidRPr="00AB0445" w14:paraId="74F8B2E5" w14:textId="77777777" w:rsidTr="00191630">
        <w:trPr>
          <w:cnfStyle w:val="000000100000" w:firstRow="0" w:lastRow="0" w:firstColumn="0" w:lastColumn="0" w:oddVBand="0" w:evenVBand="0" w:oddHBand="1" w:evenHBand="0" w:firstRowFirstColumn="0" w:firstRowLastColumn="0" w:lastRowFirstColumn="0" w:lastRowLastColumn="0"/>
          <w:cantSplit/>
          <w:trHeight w:val="369"/>
        </w:trPr>
        <w:tc>
          <w:tcPr>
            <w:cnfStyle w:val="001000000000" w:firstRow="0" w:lastRow="0" w:firstColumn="1" w:lastColumn="0" w:oddVBand="0" w:evenVBand="0" w:oddHBand="0" w:evenHBand="0" w:firstRowFirstColumn="0" w:firstRowLastColumn="0" w:lastRowFirstColumn="0" w:lastRowLastColumn="0"/>
            <w:tcW w:w="3067" w:type="dxa"/>
          </w:tcPr>
          <w:p w14:paraId="0B5C0EC0"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Period of Performance</w:t>
            </w:r>
          </w:p>
        </w:tc>
        <w:tc>
          <w:tcPr>
            <w:tcW w:w="6332" w:type="dxa"/>
          </w:tcPr>
          <w:p w14:paraId="65AE90DF" w14:textId="77777777" w:rsidR="00AB0445" w:rsidRPr="00AB0445" w:rsidRDefault="00AB0445" w:rsidP="00FF68CE">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60 months</w:t>
            </w:r>
          </w:p>
        </w:tc>
      </w:tr>
      <w:tr w:rsidR="00AB0445" w:rsidRPr="00AB0445" w14:paraId="658CF509" w14:textId="77777777" w:rsidTr="00191630">
        <w:trPr>
          <w:cnfStyle w:val="000000010000" w:firstRow="0" w:lastRow="0" w:firstColumn="0" w:lastColumn="0" w:oddVBand="0" w:evenVBand="0" w:oddHBand="0" w:evenHBand="1" w:firstRowFirstColumn="0" w:firstRowLastColumn="0" w:lastRowFirstColumn="0" w:lastRowLastColumn="0"/>
          <w:cantSplit/>
          <w:trHeight w:val="327"/>
        </w:trPr>
        <w:tc>
          <w:tcPr>
            <w:cnfStyle w:val="001000000000" w:firstRow="0" w:lastRow="0" w:firstColumn="1" w:lastColumn="0" w:oddVBand="0" w:evenVBand="0" w:oddHBand="0" w:evenHBand="0" w:firstRowFirstColumn="0" w:firstRowLastColumn="0" w:lastRowFirstColumn="0" w:lastRowLastColumn="0"/>
            <w:tcW w:w="3067" w:type="dxa"/>
          </w:tcPr>
          <w:p w14:paraId="03F3ED03"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Benefit-Cost Analysis</w:t>
            </w:r>
          </w:p>
        </w:tc>
        <w:tc>
          <w:tcPr>
            <w:tcW w:w="6332" w:type="dxa"/>
          </w:tcPr>
          <w:p w14:paraId="3FD83C45" w14:textId="77777777" w:rsidR="00AB0445" w:rsidRPr="00AB0445" w:rsidRDefault="00AB0445" w:rsidP="00FF68CE">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Not required</w:t>
            </w:r>
          </w:p>
        </w:tc>
      </w:tr>
      <w:tr w:rsidR="00AB0445" w:rsidRPr="00AB0445" w14:paraId="706E86D7" w14:textId="77777777" w:rsidTr="00191630">
        <w:trPr>
          <w:cnfStyle w:val="000000100000" w:firstRow="0" w:lastRow="0" w:firstColumn="0" w:lastColumn="0" w:oddVBand="0" w:evenVBand="0" w:oddHBand="1" w:evenHBand="0" w:firstRowFirstColumn="0" w:firstRowLastColumn="0" w:lastRowFirstColumn="0" w:lastRowLastColumn="0"/>
          <w:cantSplit/>
          <w:trHeight w:val="186"/>
        </w:trPr>
        <w:tc>
          <w:tcPr>
            <w:cnfStyle w:val="001000000000" w:firstRow="0" w:lastRow="0" w:firstColumn="1" w:lastColumn="0" w:oddVBand="0" w:evenVBand="0" w:oddHBand="0" w:evenHBand="0" w:firstRowFirstColumn="0" w:firstRowLastColumn="0" w:lastRowFirstColumn="0" w:lastRowLastColumn="0"/>
            <w:tcW w:w="3067" w:type="dxa"/>
          </w:tcPr>
          <w:p w14:paraId="6BA14F88"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 xml:space="preserve">Eligible Activities </w:t>
            </w:r>
          </w:p>
        </w:tc>
        <w:tc>
          <w:tcPr>
            <w:tcW w:w="6332" w:type="dxa"/>
          </w:tcPr>
          <w:p w14:paraId="2674F883" w14:textId="77777777" w:rsidR="00AB0445" w:rsidRPr="00AB0445" w:rsidRDefault="00AB0445" w:rsidP="00FF68CE">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Staff augmentation and a limited number of supplies and materials</w:t>
            </w:r>
          </w:p>
        </w:tc>
      </w:tr>
      <w:tr w:rsidR="00AB0445" w:rsidRPr="00AB0445" w14:paraId="6D1F2A6C" w14:textId="77777777" w:rsidTr="00191630">
        <w:trPr>
          <w:cnfStyle w:val="000000010000" w:firstRow="0" w:lastRow="0" w:firstColumn="0" w:lastColumn="0" w:oddVBand="0" w:evenVBand="0" w:oddHBand="0" w:evenHBand="1" w:firstRowFirstColumn="0" w:firstRowLastColumn="0" w:lastRowFirstColumn="0" w:lastRowLastColumn="0"/>
          <w:cantSplit/>
          <w:trHeight w:val="343"/>
        </w:trPr>
        <w:tc>
          <w:tcPr>
            <w:cnfStyle w:val="001000000000" w:firstRow="0" w:lastRow="0" w:firstColumn="1" w:lastColumn="0" w:oddVBand="0" w:evenVBand="0" w:oddHBand="0" w:evenHBand="0" w:firstRowFirstColumn="0" w:firstRowLastColumn="0" w:lastRowFirstColumn="0" w:lastRowLastColumn="0"/>
            <w:tcW w:w="3067" w:type="dxa"/>
          </w:tcPr>
          <w:p w14:paraId="5B37CA5C"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Procurement</w:t>
            </w:r>
          </w:p>
        </w:tc>
        <w:tc>
          <w:tcPr>
            <w:tcW w:w="6332" w:type="dxa"/>
          </w:tcPr>
          <w:p w14:paraId="065B06C3" w14:textId="77777777" w:rsidR="00AB0445" w:rsidRPr="00AB0445" w:rsidRDefault="00AB0445" w:rsidP="00FF68CE">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State and local requirements</w:t>
            </w:r>
          </w:p>
        </w:tc>
      </w:tr>
      <w:tr w:rsidR="00AB0445" w:rsidRPr="00AB0445" w14:paraId="063542A7" w14:textId="77777777" w:rsidTr="00191630">
        <w:trPr>
          <w:cnfStyle w:val="000000100000" w:firstRow="0" w:lastRow="0" w:firstColumn="0" w:lastColumn="0" w:oddVBand="0" w:evenVBand="0" w:oddHBand="1" w:evenHBand="0" w:firstRowFirstColumn="0" w:firstRowLastColumn="0" w:lastRowFirstColumn="0" w:lastRowLastColumn="0"/>
          <w:cantSplit/>
          <w:trHeight w:val="93"/>
        </w:trPr>
        <w:tc>
          <w:tcPr>
            <w:cnfStyle w:val="001000000000" w:firstRow="0" w:lastRow="0" w:firstColumn="1" w:lastColumn="0" w:oddVBand="0" w:evenVBand="0" w:oddHBand="0" w:evenHBand="0" w:firstRowFirstColumn="0" w:firstRowLastColumn="0" w:lastRowFirstColumn="0" w:lastRowLastColumn="0"/>
            <w:tcW w:w="3067" w:type="dxa"/>
          </w:tcPr>
          <w:p w14:paraId="5FAB6B4A"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Award</w:t>
            </w:r>
          </w:p>
        </w:tc>
        <w:tc>
          <w:tcPr>
            <w:tcW w:w="6332" w:type="dxa"/>
          </w:tcPr>
          <w:p w14:paraId="4E3FF20A" w14:textId="54B74778" w:rsidR="00AB0445" w:rsidRPr="00AB0445" w:rsidRDefault="00AB0445" w:rsidP="00FF68CE">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 xml:space="preserve">Reimbursement based; </w:t>
            </w:r>
            <w:r w:rsidR="007B1546">
              <w:rPr>
                <w:rFonts w:ascii="Century Gothic" w:eastAsia="Century Gothic" w:hAnsi="Century Gothic" w:cs="Arial"/>
                <w:sz w:val="24"/>
                <w:szCs w:val="24"/>
              </w:rPr>
              <w:t xml:space="preserve">no </w:t>
            </w:r>
            <w:r w:rsidRPr="00AB0445">
              <w:rPr>
                <w:rFonts w:ascii="Century Gothic" w:eastAsia="Century Gothic" w:hAnsi="Century Gothic" w:cs="Arial"/>
                <w:sz w:val="24"/>
                <w:szCs w:val="24"/>
              </w:rPr>
              <w:t xml:space="preserve">advanced funding </w:t>
            </w:r>
          </w:p>
        </w:tc>
      </w:tr>
      <w:tr w:rsidR="00AB0445" w:rsidRPr="00AB0445" w14:paraId="3661A2BC" w14:textId="77777777" w:rsidTr="00191630">
        <w:trPr>
          <w:cnfStyle w:val="000000010000" w:firstRow="0" w:lastRow="0" w:firstColumn="0" w:lastColumn="0" w:oddVBand="0" w:evenVBand="0" w:oddHBand="0" w:evenHBand="1" w:firstRowFirstColumn="0" w:firstRowLastColumn="0" w:lastRowFirstColumn="0" w:lastRowLastColumn="0"/>
          <w:cantSplit/>
          <w:trHeight w:val="279"/>
        </w:trPr>
        <w:tc>
          <w:tcPr>
            <w:cnfStyle w:val="001000000000" w:firstRow="0" w:lastRow="0" w:firstColumn="1" w:lastColumn="0" w:oddVBand="0" w:evenVBand="0" w:oddHBand="0" w:evenHBand="0" w:firstRowFirstColumn="0" w:firstRowLastColumn="0" w:lastRowFirstColumn="0" w:lastRowLastColumn="0"/>
            <w:tcW w:w="3067" w:type="dxa"/>
          </w:tcPr>
          <w:p w14:paraId="444AAC0D"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How to apply</w:t>
            </w:r>
          </w:p>
        </w:tc>
        <w:tc>
          <w:tcPr>
            <w:tcW w:w="6332" w:type="dxa"/>
          </w:tcPr>
          <w:p w14:paraId="7FB74F14" w14:textId="77777777" w:rsidR="00AB0445" w:rsidRPr="00AB0445" w:rsidRDefault="00AB0445" w:rsidP="00FF68CE">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 xml:space="preserve">Email application and supporting documentation to </w:t>
            </w:r>
            <w:hyperlink r:id="rId7" w:history="1">
              <w:r w:rsidRPr="00AB0445">
                <w:rPr>
                  <w:rFonts w:ascii="Century Gothic" w:eastAsia="Century Gothic" w:hAnsi="Century Gothic" w:cs="Arial"/>
                  <w:color w:val="015E90"/>
                  <w:sz w:val="24"/>
                  <w:szCs w:val="24"/>
                  <w:u w:val="single"/>
                </w:rPr>
                <w:t>PrepareCAJumpStart@caloes.ca.gov</w:t>
              </w:r>
            </w:hyperlink>
            <w:r w:rsidRPr="00AB0445">
              <w:rPr>
                <w:rFonts w:ascii="Century Gothic" w:eastAsia="Century Gothic" w:hAnsi="Century Gothic" w:cs="Arial"/>
                <w:sz w:val="24"/>
                <w:szCs w:val="24"/>
              </w:rPr>
              <w:t xml:space="preserve"> </w:t>
            </w:r>
          </w:p>
        </w:tc>
      </w:tr>
      <w:tr w:rsidR="00AB0445" w:rsidRPr="00AB0445" w14:paraId="2C181741" w14:textId="77777777" w:rsidTr="00191630">
        <w:trPr>
          <w:cnfStyle w:val="000000100000" w:firstRow="0" w:lastRow="0" w:firstColumn="0" w:lastColumn="0" w:oddVBand="0" w:evenVBand="0" w:oddHBand="1" w:evenHBand="0" w:firstRowFirstColumn="0" w:firstRowLastColumn="0" w:lastRowFirstColumn="0" w:lastRowLastColumn="0"/>
          <w:cantSplit/>
          <w:trHeight w:val="375"/>
        </w:trPr>
        <w:tc>
          <w:tcPr>
            <w:cnfStyle w:val="001000000000" w:firstRow="0" w:lastRow="0" w:firstColumn="1" w:lastColumn="0" w:oddVBand="0" w:evenVBand="0" w:oddHBand="0" w:evenHBand="0" w:firstRowFirstColumn="0" w:firstRowLastColumn="0" w:lastRowFirstColumn="0" w:lastRowLastColumn="0"/>
            <w:tcW w:w="3067" w:type="dxa"/>
          </w:tcPr>
          <w:p w14:paraId="5AACD27F" w14:textId="77777777" w:rsidR="00AB0445" w:rsidRPr="00AB0445" w:rsidRDefault="00AB0445" w:rsidP="00FF68CE">
            <w:pPr>
              <w:rPr>
                <w:rFonts w:ascii="Century Gothic" w:eastAsia="Century Gothic" w:hAnsi="Century Gothic" w:cs="Arial"/>
                <w:sz w:val="24"/>
                <w:szCs w:val="24"/>
              </w:rPr>
            </w:pPr>
            <w:r w:rsidRPr="00AB0445">
              <w:rPr>
                <w:rFonts w:ascii="Century Gothic" w:eastAsia="Century Gothic" w:hAnsi="Century Gothic" w:cs="Arial"/>
                <w:sz w:val="24"/>
                <w:szCs w:val="24"/>
              </w:rPr>
              <w:t>Questions</w:t>
            </w:r>
          </w:p>
        </w:tc>
        <w:tc>
          <w:tcPr>
            <w:tcW w:w="6332" w:type="dxa"/>
          </w:tcPr>
          <w:p w14:paraId="331447ED" w14:textId="77777777" w:rsidR="00AB0445" w:rsidRPr="00AB0445" w:rsidRDefault="00B319C9" w:rsidP="00FF68CE">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hyperlink r:id="rId8" w:history="1">
              <w:r w:rsidR="00AB0445" w:rsidRPr="00AB0445">
                <w:rPr>
                  <w:rFonts w:ascii="Century Gothic" w:eastAsia="Century Gothic" w:hAnsi="Century Gothic" w:cs="Arial"/>
                  <w:color w:val="015E90"/>
                  <w:sz w:val="24"/>
                  <w:szCs w:val="24"/>
                  <w:u w:val="single"/>
                </w:rPr>
                <w:t>PrepareCAJumpStart@caloes.ca.gov</w:t>
              </w:r>
            </w:hyperlink>
            <w:r w:rsidR="00AB0445" w:rsidRPr="00AB0445">
              <w:rPr>
                <w:rFonts w:ascii="Century Gothic" w:eastAsia="Century Gothic" w:hAnsi="Century Gothic" w:cs="Arial"/>
                <w:sz w:val="24"/>
                <w:szCs w:val="24"/>
              </w:rPr>
              <w:t xml:space="preserve"> </w:t>
            </w:r>
          </w:p>
        </w:tc>
      </w:tr>
    </w:tbl>
    <w:p w14:paraId="660D1E95" w14:textId="163D9D97" w:rsidR="00AB0445" w:rsidRDefault="00AB0445" w:rsidP="00AB0445">
      <w:pPr>
        <w:spacing w:after="0" w:line="240" w:lineRule="auto"/>
        <w:rPr>
          <w:rFonts w:ascii="Century Gothic" w:eastAsia="Times New Roman" w:hAnsi="Century Gothic" w:cs="Arial"/>
          <w:sz w:val="24"/>
          <w:szCs w:val="24"/>
        </w:rPr>
      </w:pPr>
    </w:p>
    <w:p w14:paraId="54D358E9" w14:textId="77777777" w:rsidR="007B1546" w:rsidRPr="00AB0445" w:rsidRDefault="007B1546" w:rsidP="00AB0445">
      <w:pPr>
        <w:spacing w:after="0" w:line="240" w:lineRule="auto"/>
        <w:rPr>
          <w:rFonts w:ascii="Century Gothic" w:eastAsia="Times New Roman" w:hAnsi="Century Gothic" w:cs="Arial"/>
          <w:sz w:val="24"/>
          <w:szCs w:val="24"/>
        </w:rPr>
      </w:pPr>
    </w:p>
    <w:p w14:paraId="205B3636" w14:textId="77777777" w:rsidR="00AB0445" w:rsidRPr="00AB0445" w:rsidRDefault="00AB0445" w:rsidP="00AB0445">
      <w:pPr>
        <w:keepNext/>
        <w:keepLines/>
        <w:spacing w:after="0" w:line="240" w:lineRule="auto"/>
        <w:outlineLvl w:val="3"/>
        <w:rPr>
          <w:rFonts w:ascii="Century Gothic" w:eastAsia="Century Gothic" w:hAnsi="Century Gothic" w:cs="Arial"/>
          <w:b/>
          <w:caps/>
          <w:sz w:val="28"/>
          <w:szCs w:val="26"/>
        </w:rPr>
      </w:pPr>
      <w:r w:rsidRPr="00AB0445">
        <w:rPr>
          <w:rFonts w:ascii="Century Gothic" w:eastAsia="Century Gothic" w:hAnsi="Century Gothic" w:cs="Arial"/>
          <w:b/>
          <w:caps/>
          <w:sz w:val="28"/>
          <w:szCs w:val="26"/>
        </w:rPr>
        <w:lastRenderedPageBreak/>
        <w:t>Eligible Applicants for Prepare CALIFORNIA JumpStart</w:t>
      </w:r>
    </w:p>
    <w:p w14:paraId="663B87A9" w14:textId="4EF5356C" w:rsidR="00AB0445" w:rsidRPr="00AB0445" w:rsidRDefault="00AB0445" w:rsidP="00AB0445">
      <w:pPr>
        <w:spacing w:after="0" w:line="240" w:lineRule="auto"/>
        <w:rPr>
          <w:rFonts w:ascii="Century Gothic" w:eastAsia="Times New Roman" w:hAnsi="Century Gothic" w:cs="Arial"/>
          <w:i/>
          <w:iCs/>
          <w:sz w:val="24"/>
          <w:szCs w:val="24"/>
          <w:lang w:val="en-GB"/>
        </w:rPr>
      </w:pPr>
      <w:r w:rsidRPr="00AB0445">
        <w:rPr>
          <w:rFonts w:ascii="Century Gothic" w:eastAsia="Times New Roman" w:hAnsi="Century Gothic" w:cs="Arial"/>
          <w:sz w:val="24"/>
          <w:szCs w:val="24"/>
        </w:rPr>
        <w:t xml:space="preserve">Eligible applicants must be a local or Tribal government—including </w:t>
      </w:r>
      <w:r w:rsidRPr="00AB0445">
        <w:rPr>
          <w:rFonts w:ascii="Century Gothic" w:eastAsia="Times New Roman" w:hAnsi="Century Gothic" w:cs="Arial"/>
          <w:sz w:val="24"/>
          <w:szCs w:val="24"/>
          <w:lang w:val="en-GB"/>
        </w:rPr>
        <w:t xml:space="preserve">cities, towns, and federally and non-federally recognized tribes—that are considered a </w:t>
      </w:r>
      <w:r w:rsidRPr="00AB0445">
        <w:rPr>
          <w:rFonts w:ascii="Century Gothic" w:eastAsia="Times New Roman" w:hAnsi="Century Gothic" w:cs="Arial"/>
          <w:sz w:val="24"/>
          <w:szCs w:val="24"/>
        </w:rPr>
        <w:t>socially vulnerable and high hazard risk</w:t>
      </w:r>
      <w:r w:rsidRPr="00AB0445">
        <w:rPr>
          <w:rFonts w:ascii="Century Gothic" w:eastAsia="Times New Roman" w:hAnsi="Century Gothic" w:cs="Arial"/>
          <w:sz w:val="24"/>
          <w:szCs w:val="24"/>
          <w:lang w:val="en-GB"/>
        </w:rPr>
        <w:t xml:space="preserve"> community according to the </w:t>
      </w:r>
      <w:r w:rsidRPr="00AB0445">
        <w:rPr>
          <w:rFonts w:ascii="Century Gothic" w:eastAsia="Century Gothic" w:hAnsi="Century Gothic" w:cs="Arial"/>
          <w:sz w:val="24"/>
          <w:szCs w:val="24"/>
          <w:lang w:val="en-GB"/>
        </w:rPr>
        <w:t xml:space="preserve">Cal OES Hazard Mitigation Assistance Division’s </w:t>
      </w:r>
      <w:hyperlink r:id="rId9" w:history="1">
        <w:r w:rsidRPr="000E7831">
          <w:rPr>
            <w:rStyle w:val="Hyperlink"/>
            <w:rFonts w:eastAsia="Century Gothic" w:cs="Arial"/>
            <w:szCs w:val="24"/>
            <w:lang w:val="en-GB"/>
          </w:rPr>
          <w:t>Vulnerability Map</w:t>
        </w:r>
      </w:hyperlink>
      <w:r w:rsidRPr="00AB0445">
        <w:rPr>
          <w:rFonts w:ascii="Century Gothic" w:eastAsia="Times New Roman" w:hAnsi="Century Gothic" w:cs="Arial"/>
          <w:sz w:val="24"/>
          <w:szCs w:val="24"/>
          <w:vertAlign w:val="superscript"/>
          <w:lang w:val="en-GB"/>
        </w:rPr>
        <w:footnoteReference w:id="1"/>
      </w:r>
      <w:r w:rsidRPr="00AB0445">
        <w:rPr>
          <w:rFonts w:ascii="Century Gothic" w:eastAsia="Times New Roman" w:hAnsi="Century Gothic" w:cs="Arial"/>
          <w:sz w:val="24"/>
          <w:szCs w:val="24"/>
          <w:lang w:val="en-GB"/>
        </w:rPr>
        <w:t xml:space="preserve">. Counties and special government districts </w:t>
      </w:r>
      <w:r w:rsidRPr="00AB0445">
        <w:rPr>
          <w:rFonts w:ascii="Century Gothic" w:eastAsia="Times New Roman" w:hAnsi="Century Gothic" w:cs="Arial"/>
          <w:sz w:val="24"/>
          <w:szCs w:val="24"/>
        </w:rPr>
        <w:t>may also be eligible to receive funding if they can demonstrate that staff augmentation directly and primarily benefits a qualified socially vulnerable and high hazard risk community or communities.</w:t>
      </w:r>
    </w:p>
    <w:p w14:paraId="14D05AA1" w14:textId="77777777" w:rsidR="00AB0445" w:rsidRPr="00AB0445" w:rsidRDefault="00AB0445" w:rsidP="00AB0445">
      <w:pPr>
        <w:spacing w:after="0" w:line="240" w:lineRule="auto"/>
        <w:rPr>
          <w:rFonts w:ascii="Century Gothic" w:eastAsia="Times New Roman" w:hAnsi="Century Gothic" w:cs="Arial"/>
          <w:sz w:val="24"/>
          <w:szCs w:val="24"/>
        </w:rPr>
      </w:pPr>
    </w:p>
    <w:p w14:paraId="18318C1C" w14:textId="60807155" w:rsidR="00AB0445" w:rsidRPr="00AB0445" w:rsidRDefault="00AB0445" w:rsidP="00AB0445">
      <w:pPr>
        <w:spacing w:after="0" w:line="240" w:lineRule="auto"/>
        <w:rPr>
          <w:rFonts w:ascii="Century Gothic" w:eastAsia="Times New Roman" w:hAnsi="Century Gothic" w:cs="Arial"/>
          <w:sz w:val="24"/>
          <w:szCs w:val="24"/>
        </w:rPr>
      </w:pPr>
      <w:r w:rsidRPr="00AB0445">
        <w:rPr>
          <w:rFonts w:ascii="Century Gothic" w:eastAsia="Times New Roman" w:hAnsi="Century Gothic" w:cs="Arial"/>
          <w:sz w:val="24"/>
          <w:szCs w:val="24"/>
        </w:rPr>
        <w:t>Prepare California JumpStart applicants must have a FEMA-approved-and-adopted local or tribal hazard mitigation plan (LHMP) prior to the application due date of September 23, 2022</w:t>
      </w:r>
      <w:r w:rsidR="00FA1906">
        <w:rPr>
          <w:rFonts w:ascii="Century Gothic" w:eastAsia="Times New Roman" w:hAnsi="Century Gothic" w:cs="Arial"/>
          <w:sz w:val="24"/>
          <w:szCs w:val="24"/>
        </w:rPr>
        <w:t xml:space="preserve">. </w:t>
      </w:r>
      <w:r w:rsidRPr="00AB0445">
        <w:rPr>
          <w:rFonts w:ascii="Century Gothic" w:eastAsia="Times New Roman" w:hAnsi="Century Gothic" w:cs="Arial"/>
          <w:sz w:val="24"/>
          <w:szCs w:val="24"/>
        </w:rPr>
        <w:t xml:space="preserve">Visit the Cal OES </w:t>
      </w:r>
      <w:hyperlink r:id="rId10" w:history="1">
        <w:r w:rsidRPr="00AB0445">
          <w:rPr>
            <w:rFonts w:ascii="Century Gothic" w:eastAsia="Century Gothic" w:hAnsi="Century Gothic" w:cs="Arial"/>
            <w:color w:val="015E90"/>
            <w:sz w:val="24"/>
            <w:szCs w:val="24"/>
            <w:u w:val="single"/>
          </w:rPr>
          <w:t>Local Hazard Mitigation Program</w:t>
        </w:r>
      </w:hyperlink>
      <w:r w:rsidRPr="00AB0445">
        <w:rPr>
          <w:rFonts w:ascii="Century Gothic" w:eastAsia="Times New Roman" w:hAnsi="Century Gothic" w:cs="Arial"/>
          <w:sz w:val="24"/>
          <w:szCs w:val="24"/>
        </w:rPr>
        <w:t xml:space="preserve"> website for more information.</w:t>
      </w:r>
    </w:p>
    <w:p w14:paraId="3FD8DBCC" w14:textId="77777777" w:rsidR="00AB0445" w:rsidRPr="00AB0445" w:rsidRDefault="00AB0445" w:rsidP="00AB0445">
      <w:pPr>
        <w:spacing w:after="0" w:line="240" w:lineRule="auto"/>
        <w:rPr>
          <w:rFonts w:ascii="Century Gothic" w:eastAsia="Times New Roman" w:hAnsi="Century Gothic" w:cs="Arial"/>
          <w:sz w:val="24"/>
          <w:szCs w:val="24"/>
        </w:rPr>
      </w:pPr>
      <w:r w:rsidRPr="00AB0445">
        <w:rPr>
          <w:rFonts w:ascii="Century Gothic" w:eastAsia="Times New Roman" w:hAnsi="Century Gothic" w:cs="Arial"/>
          <w:sz w:val="24"/>
          <w:szCs w:val="24"/>
        </w:rPr>
        <w:t xml:space="preserve"> </w:t>
      </w:r>
    </w:p>
    <w:p w14:paraId="7D7501D7" w14:textId="77777777" w:rsidR="00AB0445" w:rsidRPr="00AB0445" w:rsidRDefault="00AB0445" w:rsidP="00AB0445">
      <w:pPr>
        <w:keepNext/>
        <w:keepLines/>
        <w:spacing w:after="0" w:line="240" w:lineRule="auto"/>
        <w:outlineLvl w:val="3"/>
        <w:rPr>
          <w:rFonts w:ascii="Century Gothic" w:eastAsia="Century Gothic" w:hAnsi="Century Gothic" w:cs="Arial"/>
          <w:b/>
          <w:caps/>
          <w:sz w:val="28"/>
          <w:szCs w:val="26"/>
        </w:rPr>
      </w:pPr>
      <w:r w:rsidRPr="00AB0445">
        <w:rPr>
          <w:rFonts w:ascii="Century Gothic" w:eastAsia="Century Gothic" w:hAnsi="Century Gothic" w:cs="Arial"/>
          <w:b/>
          <w:caps/>
          <w:sz w:val="28"/>
          <w:szCs w:val="26"/>
        </w:rPr>
        <w:t>PREPARE CALIFORNIA JUMPSTART STAFF AUGMENTATION OBJECTIVE</w:t>
      </w:r>
    </w:p>
    <w:p w14:paraId="0CD4820E" w14:textId="77777777" w:rsidR="00AB0445" w:rsidRPr="00AB0445" w:rsidRDefault="00AB0445" w:rsidP="00AB0445">
      <w:pPr>
        <w:spacing w:after="0" w:line="257" w:lineRule="auto"/>
        <w:rPr>
          <w:rFonts w:ascii="Century Gothic" w:eastAsia="Times New Roman" w:hAnsi="Century Gothic" w:cs="Arial"/>
          <w:sz w:val="24"/>
          <w:szCs w:val="24"/>
        </w:rPr>
      </w:pPr>
      <w:r w:rsidRPr="00AB0445">
        <w:rPr>
          <w:rFonts w:ascii="Century Gothic" w:eastAsia="Times New Roman" w:hAnsi="Century Gothic" w:cs="Arial"/>
          <w:sz w:val="24"/>
          <w:szCs w:val="24"/>
        </w:rPr>
        <w:t xml:space="preserve">The primary activity eligible under this round of Prepare California JumpStart is the hiring, or continuation of services, of a Chief Resilience Officer or position of similar scope of services and authority. Successful applications will adequately demonstrate that their position will incorporate </w:t>
      </w:r>
      <w:r w:rsidRPr="00AB0445">
        <w:rPr>
          <w:rFonts w:ascii="Century Gothic" w:eastAsia="Times New Roman" w:hAnsi="Century Gothic" w:cs="Arial"/>
          <w:b/>
          <w:bCs/>
          <w:sz w:val="24"/>
          <w:szCs w:val="24"/>
          <w:u w:val="single"/>
        </w:rPr>
        <w:t>all</w:t>
      </w:r>
      <w:r w:rsidRPr="00AB0445">
        <w:rPr>
          <w:rFonts w:ascii="Century Gothic" w:eastAsia="Times New Roman" w:hAnsi="Century Gothic" w:cs="Arial"/>
          <w:sz w:val="24"/>
          <w:szCs w:val="24"/>
        </w:rPr>
        <w:t xml:space="preserve"> the following components as part of the routine services hired under this grant:</w:t>
      </w:r>
    </w:p>
    <w:p w14:paraId="4F8E0AC2" w14:textId="77777777" w:rsidR="00AB0445" w:rsidRPr="00AB0445" w:rsidRDefault="00AB0445" w:rsidP="00AB0445">
      <w:pPr>
        <w:numPr>
          <w:ilvl w:val="0"/>
          <w:numId w:val="1"/>
        </w:numPr>
        <w:spacing w:after="0" w:line="257" w:lineRule="auto"/>
        <w:contextualSpacing/>
        <w:rPr>
          <w:rFonts w:ascii="Century Gothic" w:eastAsia="Meiryo" w:hAnsi="Century Gothic" w:cs="Arial"/>
          <w:sz w:val="24"/>
          <w:szCs w:val="21"/>
          <w:lang w:val="en-GB"/>
        </w:rPr>
      </w:pPr>
      <w:r w:rsidRPr="00AB0445">
        <w:rPr>
          <w:rFonts w:ascii="Century Gothic" w:eastAsia="Meiryo" w:hAnsi="Century Gothic" w:cs="Arial"/>
          <w:sz w:val="24"/>
          <w:szCs w:val="21"/>
          <w:lang w:val="en-GB"/>
        </w:rPr>
        <w:t>Coordinate with a variety of key stakeholders to thoroughly identify the applicant organization’s resilience challenges and goals.</w:t>
      </w:r>
    </w:p>
    <w:p w14:paraId="173F8CBF" w14:textId="2BD640D1" w:rsidR="00AB0445" w:rsidRPr="00AB0445" w:rsidRDefault="00AB0445" w:rsidP="00AB0445">
      <w:pPr>
        <w:numPr>
          <w:ilvl w:val="0"/>
          <w:numId w:val="1"/>
        </w:numPr>
        <w:spacing w:after="0" w:line="257" w:lineRule="auto"/>
        <w:contextualSpacing/>
        <w:rPr>
          <w:rFonts w:ascii="Century Gothic" w:eastAsia="Meiryo" w:hAnsi="Century Gothic" w:cs="Arial"/>
          <w:sz w:val="24"/>
          <w:szCs w:val="21"/>
          <w:lang w:val="en-GB"/>
        </w:rPr>
      </w:pPr>
      <w:r w:rsidRPr="00AB0445">
        <w:rPr>
          <w:rFonts w:ascii="Century Gothic" w:eastAsia="Meiryo" w:hAnsi="Century Gothic" w:cs="Arial"/>
          <w:sz w:val="24"/>
          <w:szCs w:val="21"/>
          <w:lang w:val="en-GB"/>
        </w:rPr>
        <w:t xml:space="preserve">Lead the development of a comprehensive strategy that is informed by the array of needs facing the applicant community, including the populations and infrastructure that are most vulnerable, and incorporates </w:t>
      </w:r>
      <w:r w:rsidR="00D91BFA">
        <w:rPr>
          <w:rFonts w:ascii="Century Gothic" w:eastAsia="Meiryo" w:hAnsi="Century Gothic" w:cs="Arial"/>
          <w:sz w:val="24"/>
          <w:szCs w:val="21"/>
          <w:lang w:val="en-GB"/>
        </w:rPr>
        <w:t xml:space="preserve">planning and implementation of </w:t>
      </w:r>
      <w:r w:rsidRPr="00AB0445">
        <w:rPr>
          <w:rFonts w:ascii="Century Gothic" w:eastAsia="Meiryo" w:hAnsi="Century Gothic" w:cs="Arial"/>
          <w:sz w:val="24"/>
          <w:szCs w:val="21"/>
          <w:lang w:val="en-GB"/>
        </w:rPr>
        <w:t>mitigation</w:t>
      </w:r>
      <w:r w:rsidR="00D91BFA">
        <w:rPr>
          <w:rFonts w:ascii="Century Gothic" w:eastAsia="Meiryo" w:hAnsi="Century Gothic" w:cs="Arial"/>
          <w:sz w:val="24"/>
          <w:szCs w:val="21"/>
          <w:lang w:val="en-GB"/>
        </w:rPr>
        <w:t>,</w:t>
      </w:r>
      <w:r w:rsidRPr="00AB0445">
        <w:rPr>
          <w:rFonts w:ascii="Century Gothic" w:eastAsia="Meiryo" w:hAnsi="Century Gothic" w:cs="Arial"/>
          <w:sz w:val="24"/>
          <w:szCs w:val="21"/>
          <w:lang w:val="en-GB"/>
        </w:rPr>
        <w:t xml:space="preserve"> preparedness</w:t>
      </w:r>
      <w:r w:rsidR="00D91BFA">
        <w:rPr>
          <w:rFonts w:ascii="Century Gothic" w:eastAsia="Meiryo" w:hAnsi="Century Gothic" w:cs="Arial"/>
          <w:sz w:val="24"/>
          <w:szCs w:val="21"/>
          <w:lang w:val="en-GB"/>
        </w:rPr>
        <w:t>, and recovery</w:t>
      </w:r>
      <w:r w:rsidRPr="00AB0445">
        <w:rPr>
          <w:rFonts w:ascii="Century Gothic" w:eastAsia="Meiryo" w:hAnsi="Century Gothic" w:cs="Arial"/>
          <w:sz w:val="24"/>
          <w:szCs w:val="21"/>
          <w:lang w:val="en-GB"/>
        </w:rPr>
        <w:t xml:space="preserve"> activities, and </w:t>
      </w:r>
      <w:r w:rsidR="00D91BFA">
        <w:rPr>
          <w:rFonts w:ascii="Century Gothic" w:eastAsia="Meiryo" w:hAnsi="Century Gothic" w:cs="Arial"/>
          <w:sz w:val="24"/>
          <w:szCs w:val="21"/>
          <w:lang w:val="en-GB"/>
        </w:rPr>
        <w:t xml:space="preserve">mitigation </w:t>
      </w:r>
      <w:r w:rsidRPr="00AB0445">
        <w:rPr>
          <w:rFonts w:ascii="Century Gothic" w:eastAsia="Meiryo" w:hAnsi="Century Gothic" w:cs="Arial"/>
          <w:sz w:val="24"/>
          <w:szCs w:val="21"/>
          <w:lang w:val="en-GB"/>
        </w:rPr>
        <w:t>project scoping.</w:t>
      </w:r>
    </w:p>
    <w:p w14:paraId="1CFF5938" w14:textId="77777777" w:rsidR="00AB0445" w:rsidRDefault="00AB0445" w:rsidP="00AB0445">
      <w:pPr>
        <w:numPr>
          <w:ilvl w:val="0"/>
          <w:numId w:val="1"/>
        </w:numPr>
        <w:spacing w:after="0" w:line="257" w:lineRule="auto"/>
        <w:contextualSpacing/>
        <w:rPr>
          <w:rFonts w:ascii="Century Gothic" w:eastAsia="Meiryo" w:hAnsi="Century Gothic" w:cs="Arial"/>
          <w:sz w:val="24"/>
          <w:szCs w:val="21"/>
          <w:lang w:val="en-GB"/>
        </w:rPr>
      </w:pPr>
      <w:r w:rsidRPr="00AB0445">
        <w:rPr>
          <w:rFonts w:ascii="Century Gothic" w:eastAsia="Meiryo" w:hAnsi="Century Gothic" w:cs="Arial"/>
          <w:sz w:val="24"/>
          <w:szCs w:val="21"/>
          <w:lang w:val="en-GB"/>
        </w:rPr>
        <w:lastRenderedPageBreak/>
        <w:t>Contribute knowledge and expertise to continuously improve and implement the applicant organization’s resilience strategy.</w:t>
      </w:r>
    </w:p>
    <w:p w14:paraId="3A7567C5" w14:textId="2ED55AC6" w:rsidR="00AB0445" w:rsidRDefault="00AB0445" w:rsidP="00AB0445">
      <w:pPr>
        <w:numPr>
          <w:ilvl w:val="0"/>
          <w:numId w:val="1"/>
        </w:numPr>
        <w:spacing w:after="0" w:line="257" w:lineRule="auto"/>
        <w:contextualSpacing/>
        <w:rPr>
          <w:rFonts w:ascii="Century Gothic" w:eastAsia="Meiryo" w:hAnsi="Century Gothic" w:cs="Arial"/>
          <w:sz w:val="24"/>
          <w:szCs w:val="21"/>
          <w:lang w:val="en-GB"/>
        </w:rPr>
      </w:pPr>
      <w:r w:rsidRPr="00AB0445">
        <w:rPr>
          <w:rFonts w:ascii="Century Gothic" w:eastAsia="Meiryo" w:hAnsi="Century Gothic" w:cs="Arial"/>
          <w:sz w:val="24"/>
          <w:szCs w:val="21"/>
          <w:lang w:val="en-GB"/>
        </w:rPr>
        <w:t>Identify and secure funding, such as Hazard Mitigation Assistance (HMA), over the period of performance that aligns with the applicant organization’s resilience strategy and can ensure its continued success.</w:t>
      </w:r>
    </w:p>
    <w:p w14:paraId="4A082975" w14:textId="77777777" w:rsidR="009644BE" w:rsidRPr="00AB0445" w:rsidRDefault="009644BE" w:rsidP="009644BE">
      <w:pPr>
        <w:spacing w:after="0" w:line="257" w:lineRule="auto"/>
        <w:ind w:left="360"/>
        <w:contextualSpacing/>
        <w:rPr>
          <w:rFonts w:ascii="Century Gothic" w:eastAsia="Meiryo" w:hAnsi="Century Gothic" w:cs="Arial"/>
          <w:sz w:val="24"/>
          <w:szCs w:val="21"/>
          <w:lang w:val="en-GB"/>
        </w:rPr>
      </w:pPr>
    </w:p>
    <w:p w14:paraId="451AB6ED" w14:textId="2E80AE39" w:rsidR="00AB0445" w:rsidRPr="00AB0445" w:rsidRDefault="00AB0445" w:rsidP="00AB0445">
      <w:pPr>
        <w:keepNext/>
        <w:keepLines/>
        <w:spacing w:after="0" w:line="240" w:lineRule="auto"/>
        <w:outlineLvl w:val="3"/>
        <w:rPr>
          <w:rFonts w:ascii="Century Gothic" w:eastAsia="Century Gothic" w:hAnsi="Century Gothic" w:cs="Arial"/>
          <w:b/>
          <w:caps/>
          <w:sz w:val="28"/>
          <w:szCs w:val="26"/>
        </w:rPr>
      </w:pPr>
      <w:r w:rsidRPr="00AB0445">
        <w:rPr>
          <w:rFonts w:ascii="Century Gothic" w:eastAsia="Century Gothic" w:hAnsi="Century Gothic" w:cs="Arial"/>
          <w:b/>
          <w:caps/>
          <w:sz w:val="28"/>
          <w:szCs w:val="26"/>
        </w:rPr>
        <w:t xml:space="preserve">Prepare California JumpStart Program Criteria </w:t>
      </w:r>
    </w:p>
    <w:p w14:paraId="2CE86B14" w14:textId="77777777" w:rsidR="00AB0445" w:rsidRPr="00AB0445" w:rsidRDefault="00AB0445" w:rsidP="00AB0445">
      <w:pPr>
        <w:keepNext/>
        <w:keepLines/>
        <w:spacing w:before="120" w:after="0" w:line="240" w:lineRule="auto"/>
        <w:outlineLvl w:val="3"/>
        <w:rPr>
          <w:rFonts w:ascii="Century Gothic" w:eastAsia="Century Gothic" w:hAnsi="Century Gothic" w:cs="Arial"/>
          <w:b/>
          <w:color w:val="015E90"/>
          <w:sz w:val="26"/>
          <w:szCs w:val="26"/>
        </w:rPr>
      </w:pPr>
      <w:r w:rsidRPr="00AB0445">
        <w:rPr>
          <w:rFonts w:ascii="Century Gothic" w:eastAsia="Century Gothic" w:hAnsi="Century Gothic" w:cs="Arial"/>
          <w:b/>
          <w:color w:val="015E90"/>
          <w:sz w:val="26"/>
          <w:szCs w:val="26"/>
        </w:rPr>
        <w:t>Staff Augmentation Application Criteria</w:t>
      </w:r>
    </w:p>
    <w:p w14:paraId="6B60B4F5" w14:textId="51586AB1" w:rsidR="00AB0445" w:rsidRPr="00AB0445" w:rsidRDefault="00AB0445" w:rsidP="00AB0445">
      <w:pPr>
        <w:spacing w:after="0" w:line="240" w:lineRule="auto"/>
        <w:rPr>
          <w:rFonts w:ascii="Century Gothic" w:eastAsia="Century Gothic" w:hAnsi="Century Gothic" w:cs="Arial"/>
          <w:sz w:val="24"/>
          <w:szCs w:val="24"/>
        </w:rPr>
      </w:pPr>
      <w:r w:rsidRPr="00AB0445">
        <w:rPr>
          <w:rFonts w:ascii="Century Gothic" w:eastAsia="Century Gothic" w:hAnsi="Century Gothic" w:cs="Arial"/>
          <w:sz w:val="24"/>
          <w:szCs w:val="24"/>
        </w:rPr>
        <w:t xml:space="preserve">Prepare California JumpStart applications are limited to </w:t>
      </w:r>
      <w:r w:rsidRPr="00AB0445">
        <w:rPr>
          <w:rFonts w:ascii="Century Gothic" w:eastAsia="Century Gothic" w:hAnsi="Century Gothic" w:cs="Arial"/>
          <w:b/>
          <w:sz w:val="24"/>
          <w:szCs w:val="24"/>
          <w:u w:val="single"/>
        </w:rPr>
        <w:t>$1 million in state funds per application</w:t>
      </w:r>
      <w:r w:rsidRPr="00AB0445">
        <w:rPr>
          <w:rFonts w:ascii="Century Gothic" w:eastAsia="Century Gothic" w:hAnsi="Century Gothic" w:cs="Arial"/>
          <w:b/>
          <w:sz w:val="24"/>
          <w:szCs w:val="24"/>
        </w:rPr>
        <w:t xml:space="preserve"> </w:t>
      </w:r>
      <w:r w:rsidRPr="00AB0445">
        <w:rPr>
          <w:rFonts w:ascii="Century Gothic" w:eastAsia="Century Gothic" w:hAnsi="Century Gothic" w:cs="Arial"/>
          <w:sz w:val="24"/>
          <w:szCs w:val="24"/>
        </w:rPr>
        <w:t>and must demonstrate commitment to resiliency</w:t>
      </w:r>
      <w:r w:rsidR="00FD3922">
        <w:rPr>
          <w:rFonts w:ascii="Century Gothic" w:eastAsia="Century Gothic" w:hAnsi="Century Gothic" w:cs="Arial"/>
          <w:sz w:val="24"/>
          <w:szCs w:val="24"/>
        </w:rPr>
        <w:t xml:space="preserve"> and mitigation project scoping</w:t>
      </w:r>
      <w:r w:rsidRPr="00AB0445">
        <w:rPr>
          <w:rFonts w:ascii="Century Gothic" w:eastAsia="Century Gothic" w:hAnsi="Century Gothic" w:cs="Arial"/>
          <w:sz w:val="24"/>
          <w:szCs w:val="24"/>
        </w:rPr>
        <w:t xml:space="preserve">, as well </w:t>
      </w:r>
      <w:r w:rsidR="00FD3922">
        <w:rPr>
          <w:rFonts w:ascii="Century Gothic" w:eastAsia="Century Gothic" w:hAnsi="Century Gothic" w:cs="Arial"/>
          <w:sz w:val="24"/>
          <w:szCs w:val="24"/>
        </w:rPr>
        <w:t xml:space="preserve">activities, education, and/or planning for </w:t>
      </w:r>
      <w:r w:rsidRPr="00AB0445">
        <w:rPr>
          <w:rFonts w:ascii="Century Gothic" w:eastAsia="Century Gothic" w:hAnsi="Century Gothic" w:cs="Arial"/>
          <w:sz w:val="24"/>
          <w:szCs w:val="24"/>
        </w:rPr>
        <w:t>mitigation</w:t>
      </w:r>
      <w:r w:rsidR="00FD3922">
        <w:rPr>
          <w:rFonts w:ascii="Century Gothic" w:eastAsia="Century Gothic" w:hAnsi="Century Gothic" w:cs="Arial"/>
          <w:sz w:val="24"/>
          <w:szCs w:val="24"/>
        </w:rPr>
        <w:t>,</w:t>
      </w:r>
      <w:r w:rsidRPr="00AB0445">
        <w:rPr>
          <w:rFonts w:ascii="Century Gothic" w:eastAsia="Century Gothic" w:hAnsi="Century Gothic" w:cs="Arial"/>
          <w:sz w:val="24"/>
          <w:szCs w:val="24"/>
        </w:rPr>
        <w:t xml:space="preserve"> preparedness, </w:t>
      </w:r>
      <w:r w:rsidR="00FD3922">
        <w:rPr>
          <w:rFonts w:ascii="Century Gothic" w:eastAsia="Century Gothic" w:hAnsi="Century Gothic" w:cs="Arial"/>
          <w:sz w:val="24"/>
          <w:szCs w:val="24"/>
        </w:rPr>
        <w:t xml:space="preserve">and/or </w:t>
      </w:r>
      <w:r w:rsidRPr="00AB0445">
        <w:rPr>
          <w:rFonts w:ascii="Century Gothic" w:eastAsia="Century Gothic" w:hAnsi="Century Gothic" w:cs="Arial"/>
          <w:sz w:val="24"/>
          <w:szCs w:val="24"/>
        </w:rPr>
        <w:t xml:space="preserve">recovery. </w:t>
      </w:r>
      <w:r w:rsidRPr="00AB0445">
        <w:rPr>
          <w:rFonts w:ascii="Century Gothic" w:eastAsia="Times New Roman" w:hAnsi="Century Gothic" w:cs="Arial"/>
          <w:sz w:val="24"/>
          <w:szCs w:val="24"/>
        </w:rPr>
        <w:t xml:space="preserve">Applicants should clearly describe how their initiative fulfills these criteria within their application </w:t>
      </w:r>
      <w:r w:rsidRPr="00AB0445">
        <w:rPr>
          <w:rFonts w:ascii="Century Gothic" w:eastAsia="Times New Roman" w:hAnsi="Century Gothic" w:cs="Arial"/>
          <w:b/>
          <w:sz w:val="24"/>
          <w:szCs w:val="24"/>
          <w:u w:val="single"/>
        </w:rPr>
        <w:t>and</w:t>
      </w:r>
      <w:r w:rsidRPr="00AB0445">
        <w:rPr>
          <w:rFonts w:ascii="Century Gothic" w:eastAsia="Times New Roman" w:hAnsi="Century Gothic" w:cs="Arial"/>
          <w:sz w:val="24"/>
          <w:szCs w:val="24"/>
        </w:rPr>
        <w:t xml:space="preserve"> identify success metrics. </w:t>
      </w:r>
      <w:r w:rsidRPr="00AB0445">
        <w:rPr>
          <w:rFonts w:ascii="Century Gothic" w:eastAsia="Century Gothic" w:hAnsi="Century Gothic" w:cs="Arial"/>
          <w:sz w:val="24"/>
          <w:szCs w:val="24"/>
        </w:rPr>
        <w:t xml:space="preserve">Applications that identify any primary activity other than staff augmentation </w:t>
      </w:r>
      <w:r w:rsidRPr="00AB0445" w:rsidDel="1DD8F4B6">
        <w:rPr>
          <w:rFonts w:ascii="Century Gothic" w:eastAsia="Century Gothic" w:hAnsi="Century Gothic" w:cs="Arial"/>
          <w:b/>
          <w:bCs/>
          <w:sz w:val="24"/>
          <w:szCs w:val="24"/>
          <w:u w:val="single"/>
        </w:rPr>
        <w:t xml:space="preserve">will </w:t>
      </w:r>
      <w:r w:rsidRPr="00AB0445">
        <w:rPr>
          <w:rFonts w:ascii="Century Gothic" w:eastAsia="Century Gothic" w:hAnsi="Century Gothic" w:cs="Arial"/>
          <w:b/>
          <w:bCs/>
          <w:sz w:val="24"/>
          <w:szCs w:val="24"/>
          <w:u w:val="single"/>
        </w:rPr>
        <w:t>not</w:t>
      </w:r>
      <w:r w:rsidRPr="00AB0445">
        <w:rPr>
          <w:rFonts w:ascii="Century Gothic" w:eastAsia="Century Gothic" w:hAnsi="Century Gothic" w:cs="Arial"/>
          <w:sz w:val="24"/>
          <w:szCs w:val="24"/>
        </w:rPr>
        <w:t xml:space="preserve"> be considered.</w:t>
      </w:r>
    </w:p>
    <w:p w14:paraId="780AFAE9" w14:textId="77777777" w:rsidR="00AB0445" w:rsidRPr="00AB0445" w:rsidRDefault="00AB0445" w:rsidP="00AB0445">
      <w:pPr>
        <w:spacing w:after="0" w:line="240" w:lineRule="auto"/>
        <w:rPr>
          <w:rFonts w:ascii="Century Gothic" w:eastAsia="Century Gothic" w:hAnsi="Century Gothic" w:cs="Arial"/>
          <w:sz w:val="24"/>
          <w:szCs w:val="24"/>
        </w:rPr>
      </w:pPr>
    </w:p>
    <w:p w14:paraId="76A1C3AF" w14:textId="010A261A" w:rsidR="00AB0445" w:rsidRDefault="00AB0445" w:rsidP="00AB0445">
      <w:pPr>
        <w:spacing w:after="0" w:line="240" w:lineRule="auto"/>
        <w:rPr>
          <w:rFonts w:ascii="Century Gothic" w:eastAsia="Times New Roman" w:hAnsi="Century Gothic" w:cs="Arial"/>
          <w:sz w:val="24"/>
          <w:szCs w:val="24"/>
        </w:rPr>
      </w:pPr>
      <w:r w:rsidRPr="00AB0445">
        <w:rPr>
          <w:rFonts w:ascii="Century Gothic" w:eastAsia="Times New Roman" w:hAnsi="Century Gothic" w:cs="Arial"/>
          <w:sz w:val="24"/>
          <w:szCs w:val="24"/>
          <w:lang w:val="en-GB"/>
        </w:rPr>
        <w:t xml:space="preserve">Applicants must demonstrate through the application that there are tangible deliverables and </w:t>
      </w:r>
      <w:r w:rsidRPr="00AB0445">
        <w:rPr>
          <w:rFonts w:ascii="Century Gothic" w:eastAsia="Times New Roman" w:hAnsi="Century Gothic" w:cs="Arial"/>
          <w:sz w:val="24"/>
          <w:szCs w:val="24"/>
        </w:rPr>
        <w:t xml:space="preserve">initiatives that directly and primarily benefit a qualified socially vulnerable and high hazard risk community or communities. As a deliverable during the period of performance, applicants </w:t>
      </w:r>
      <w:r w:rsidRPr="00AB0445">
        <w:rPr>
          <w:rFonts w:ascii="Century Gothic" w:eastAsia="Times New Roman" w:hAnsi="Century Gothic" w:cs="Arial"/>
          <w:b/>
          <w:bCs/>
          <w:sz w:val="24"/>
          <w:szCs w:val="24"/>
          <w:u w:val="single"/>
        </w:rPr>
        <w:t>must</w:t>
      </w:r>
      <w:r w:rsidRPr="00AB0445">
        <w:rPr>
          <w:rFonts w:ascii="Century Gothic" w:eastAsia="Times New Roman" w:hAnsi="Century Gothic" w:cs="Arial"/>
          <w:sz w:val="24"/>
          <w:szCs w:val="24"/>
        </w:rPr>
        <w:t xml:space="preserve"> pursue project scoping that leads to a Hazard Mitigation Assistance (HMA) subapplication</w:t>
      </w:r>
      <w:r w:rsidR="00F87939">
        <w:rPr>
          <w:rFonts w:ascii="Century Gothic" w:eastAsia="Times New Roman" w:hAnsi="Century Gothic" w:cs="Arial"/>
          <w:sz w:val="24"/>
          <w:szCs w:val="24"/>
        </w:rPr>
        <w:t>(</w:t>
      </w:r>
      <w:r w:rsidRPr="00AB0445">
        <w:rPr>
          <w:rFonts w:ascii="Century Gothic" w:eastAsia="Times New Roman" w:hAnsi="Century Gothic" w:cs="Arial"/>
          <w:sz w:val="24"/>
          <w:szCs w:val="24"/>
        </w:rPr>
        <w:t>s</w:t>
      </w:r>
      <w:r w:rsidR="00F87939">
        <w:rPr>
          <w:rFonts w:ascii="Century Gothic" w:eastAsia="Times New Roman" w:hAnsi="Century Gothic" w:cs="Arial"/>
          <w:sz w:val="24"/>
          <w:szCs w:val="24"/>
        </w:rPr>
        <w:t>)</w:t>
      </w:r>
      <w:r w:rsidR="00251ABE">
        <w:rPr>
          <w:rFonts w:ascii="Century Gothic" w:eastAsia="Times New Roman" w:hAnsi="Century Gothic" w:cs="Arial"/>
          <w:sz w:val="24"/>
          <w:szCs w:val="24"/>
        </w:rPr>
        <w:t xml:space="preserve">. This may include </w:t>
      </w:r>
      <w:r w:rsidR="00FD3922">
        <w:rPr>
          <w:rFonts w:ascii="Century Gothic" w:eastAsia="Times New Roman" w:hAnsi="Century Gothic" w:cs="Arial"/>
          <w:sz w:val="24"/>
          <w:szCs w:val="24"/>
        </w:rPr>
        <w:t xml:space="preserve">Mitigation Projects under any HMA program, </w:t>
      </w:r>
      <w:r w:rsidR="00191C56">
        <w:rPr>
          <w:rFonts w:ascii="Century Gothic" w:eastAsia="Times New Roman" w:hAnsi="Century Gothic" w:cs="Arial"/>
          <w:sz w:val="24"/>
          <w:szCs w:val="24"/>
        </w:rPr>
        <w:t>Advance Assistance (AA) under the Hazard Mitigation Grant Program (HMGP), and</w:t>
      </w:r>
      <w:r w:rsidR="00251ABE">
        <w:rPr>
          <w:rFonts w:ascii="Century Gothic" w:eastAsia="Times New Roman" w:hAnsi="Century Gothic" w:cs="Arial"/>
          <w:sz w:val="24"/>
          <w:szCs w:val="24"/>
        </w:rPr>
        <w:t>/or</w:t>
      </w:r>
      <w:r w:rsidR="00191C56">
        <w:rPr>
          <w:rFonts w:ascii="Century Gothic" w:eastAsia="Times New Roman" w:hAnsi="Century Gothic" w:cs="Arial"/>
          <w:sz w:val="24"/>
          <w:szCs w:val="24"/>
        </w:rPr>
        <w:t xml:space="preserve"> Capability- and Capacity-Building (C&amp;CB) under the Building </w:t>
      </w:r>
      <w:r w:rsidR="00633F91">
        <w:rPr>
          <w:rFonts w:ascii="Century Gothic" w:eastAsia="Times New Roman" w:hAnsi="Century Gothic" w:cs="Arial"/>
          <w:sz w:val="24"/>
          <w:szCs w:val="24"/>
        </w:rPr>
        <w:t>Resilient</w:t>
      </w:r>
      <w:r w:rsidR="00191C56">
        <w:rPr>
          <w:rFonts w:ascii="Century Gothic" w:eastAsia="Times New Roman" w:hAnsi="Century Gothic" w:cs="Arial"/>
          <w:sz w:val="24"/>
          <w:szCs w:val="24"/>
        </w:rPr>
        <w:t xml:space="preserve"> Infrastructure and Communities (BRIC) and Flood Mitigation Assistance (FMA) programs. </w:t>
      </w:r>
    </w:p>
    <w:p w14:paraId="0CB961CC" w14:textId="77777777" w:rsidR="00191C56" w:rsidRPr="00AB0445" w:rsidRDefault="00191C56" w:rsidP="00AB0445">
      <w:pPr>
        <w:spacing w:after="0" w:line="240" w:lineRule="auto"/>
        <w:rPr>
          <w:rFonts w:ascii="Century Gothic" w:eastAsia="Times New Roman" w:hAnsi="Century Gothic" w:cs="Arial"/>
          <w:sz w:val="24"/>
          <w:szCs w:val="24"/>
        </w:rPr>
      </w:pPr>
    </w:p>
    <w:p w14:paraId="36DD041D" w14:textId="70480E24" w:rsidR="00AB0445" w:rsidRPr="00AB0445" w:rsidRDefault="00AB0445" w:rsidP="00AB0445">
      <w:pPr>
        <w:spacing w:after="0" w:line="257" w:lineRule="auto"/>
        <w:rPr>
          <w:rFonts w:ascii="Century Gothic" w:eastAsia="Century Gothic" w:hAnsi="Century Gothic" w:cs="Arial"/>
          <w:sz w:val="24"/>
          <w:szCs w:val="24"/>
        </w:rPr>
      </w:pPr>
      <w:r w:rsidRPr="00AB0445">
        <w:rPr>
          <w:rFonts w:ascii="Century Gothic" w:eastAsia="Century Gothic" w:hAnsi="Century Gothic" w:cs="Arial"/>
          <w:sz w:val="24"/>
          <w:szCs w:val="24"/>
        </w:rPr>
        <w:t xml:space="preserve">The position funded through Prepare California JumpStart </w:t>
      </w:r>
      <w:r w:rsidR="00692868">
        <w:rPr>
          <w:rFonts w:ascii="Century Gothic" w:eastAsia="Century Gothic" w:hAnsi="Century Gothic" w:cs="Arial"/>
          <w:sz w:val="24"/>
          <w:szCs w:val="24"/>
        </w:rPr>
        <w:t>may</w:t>
      </w:r>
      <w:r w:rsidRPr="00AB0445">
        <w:rPr>
          <w:rFonts w:ascii="Century Gothic" w:eastAsia="Century Gothic" w:hAnsi="Century Gothic" w:cs="Arial"/>
          <w:sz w:val="24"/>
          <w:szCs w:val="24"/>
        </w:rPr>
        <w:t xml:space="preserve"> not supplant existing staff or positions. Applicants must thoroughly demonstrate through the application that the position </w:t>
      </w:r>
      <w:r w:rsidRPr="00AB0445">
        <w:rPr>
          <w:rFonts w:ascii="Century Gothic" w:eastAsia="Century Gothic" w:hAnsi="Century Gothic" w:cs="Arial"/>
          <w:b/>
          <w:bCs/>
          <w:sz w:val="24"/>
          <w:szCs w:val="24"/>
          <w:u w:val="single"/>
        </w:rPr>
        <w:t>supplements</w:t>
      </w:r>
      <w:r w:rsidRPr="00AB0445">
        <w:rPr>
          <w:rFonts w:ascii="Century Gothic" w:eastAsia="Century Gothic" w:hAnsi="Century Gothic" w:cs="Arial"/>
          <w:sz w:val="24"/>
          <w:szCs w:val="24"/>
        </w:rPr>
        <w:t xml:space="preserve"> existing staff and </w:t>
      </w:r>
      <w:r w:rsidRPr="00AB0445">
        <w:rPr>
          <w:rFonts w:ascii="Century Gothic" w:eastAsia="Century Gothic" w:hAnsi="Century Gothic" w:cs="Arial"/>
          <w:b/>
          <w:bCs/>
          <w:sz w:val="24"/>
          <w:szCs w:val="24"/>
          <w:u w:val="single"/>
        </w:rPr>
        <w:t>increases</w:t>
      </w:r>
      <w:r w:rsidRPr="00AB0445">
        <w:rPr>
          <w:rFonts w:ascii="Century Gothic" w:eastAsia="Century Gothic" w:hAnsi="Century Gothic" w:cs="Arial"/>
          <w:sz w:val="24"/>
          <w:szCs w:val="24"/>
        </w:rPr>
        <w:t xml:space="preserve"> the applicant organization’s capacity.</w:t>
      </w:r>
    </w:p>
    <w:p w14:paraId="57F3A9F8" w14:textId="77777777" w:rsidR="00AB0445" w:rsidRPr="00AB0445" w:rsidRDefault="00AB0445" w:rsidP="00AB0445">
      <w:pPr>
        <w:spacing w:after="0" w:line="257" w:lineRule="auto"/>
        <w:rPr>
          <w:rFonts w:ascii="Century Gothic" w:eastAsia="Century Gothic" w:hAnsi="Century Gothic" w:cs="Arial"/>
          <w:sz w:val="24"/>
          <w:szCs w:val="24"/>
        </w:rPr>
      </w:pPr>
    </w:p>
    <w:p w14:paraId="39CC7C57" w14:textId="77777777" w:rsidR="00AB0445" w:rsidRPr="00AB0445" w:rsidRDefault="00AB0445" w:rsidP="00AB0445">
      <w:pPr>
        <w:keepNext/>
        <w:keepLines/>
        <w:spacing w:after="0" w:line="240" w:lineRule="auto"/>
        <w:outlineLvl w:val="3"/>
        <w:rPr>
          <w:rFonts w:ascii="Century Gothic" w:eastAsia="Century Gothic" w:hAnsi="Century Gothic" w:cs="Arial"/>
          <w:b/>
          <w:color w:val="015E90"/>
          <w:sz w:val="26"/>
          <w:szCs w:val="26"/>
        </w:rPr>
      </w:pPr>
      <w:r w:rsidRPr="00AB0445">
        <w:rPr>
          <w:rFonts w:ascii="Century Gothic" w:eastAsia="Century Gothic" w:hAnsi="Century Gothic" w:cs="Arial"/>
          <w:b/>
          <w:color w:val="015E90"/>
          <w:sz w:val="26"/>
          <w:szCs w:val="26"/>
        </w:rPr>
        <w:t>Budget Application Criteria</w:t>
      </w:r>
    </w:p>
    <w:p w14:paraId="74CAE8FF" w14:textId="72D7BEB3" w:rsidR="00AB0445" w:rsidRDefault="00AB0445" w:rsidP="00AB0445">
      <w:pPr>
        <w:spacing w:after="0" w:line="240" w:lineRule="auto"/>
        <w:rPr>
          <w:rFonts w:ascii="Century Gothic" w:eastAsia="Century Gothic" w:hAnsi="Century Gothic" w:cs="Arial"/>
          <w:sz w:val="24"/>
          <w:szCs w:val="24"/>
        </w:rPr>
      </w:pPr>
      <w:r w:rsidRPr="00AB0445">
        <w:rPr>
          <w:rFonts w:ascii="Century Gothic" w:eastAsia="Century Gothic" w:hAnsi="Century Gothic" w:cs="Arial"/>
          <w:sz w:val="24"/>
          <w:szCs w:val="24"/>
        </w:rPr>
        <w:t xml:space="preserve">Prepare California JumpStart applications have </w:t>
      </w:r>
      <w:r w:rsidRPr="00AB0445">
        <w:rPr>
          <w:rFonts w:ascii="Century Gothic" w:eastAsia="Century Gothic" w:hAnsi="Century Gothic" w:cs="Arial"/>
          <w:b/>
          <w:bCs/>
          <w:sz w:val="24"/>
          <w:szCs w:val="24"/>
          <w:u w:val="single"/>
        </w:rPr>
        <w:t>three eligible cost items</w:t>
      </w:r>
      <w:r w:rsidRPr="00AB0445">
        <w:rPr>
          <w:rFonts w:ascii="Century Gothic" w:eastAsia="Century Gothic" w:hAnsi="Century Gothic" w:cs="Arial"/>
          <w:sz w:val="24"/>
          <w:szCs w:val="24"/>
        </w:rPr>
        <w:t>. Applicants must adequately justify and describe each cost item within their application. Eligible cost items are as follows:</w:t>
      </w:r>
    </w:p>
    <w:p w14:paraId="59BBC6CC" w14:textId="77777777" w:rsidR="0096288A" w:rsidRPr="00AB0445" w:rsidRDefault="0096288A" w:rsidP="00AB0445">
      <w:pPr>
        <w:spacing w:after="0" w:line="240" w:lineRule="auto"/>
        <w:rPr>
          <w:rFonts w:ascii="Century Gothic" w:eastAsia="Century Gothic" w:hAnsi="Century Gothic" w:cs="Arial"/>
          <w:sz w:val="24"/>
          <w:szCs w:val="24"/>
        </w:rPr>
      </w:pPr>
    </w:p>
    <w:p w14:paraId="27598536" w14:textId="77777777" w:rsidR="00AB0445" w:rsidRPr="00AB0445" w:rsidRDefault="00AB0445" w:rsidP="00AB0445">
      <w:pPr>
        <w:numPr>
          <w:ilvl w:val="0"/>
          <w:numId w:val="2"/>
        </w:numPr>
        <w:spacing w:before="120" w:after="0" w:line="240" w:lineRule="auto"/>
        <w:contextualSpacing/>
        <w:rPr>
          <w:rFonts w:ascii="Century Gothic" w:eastAsia="Times New Roman" w:hAnsi="Century Gothic" w:cs="Arial"/>
          <w:sz w:val="24"/>
          <w:szCs w:val="21"/>
          <w:lang w:val="en-GB"/>
        </w:rPr>
      </w:pPr>
      <w:r w:rsidRPr="00AB0445">
        <w:rPr>
          <w:rFonts w:ascii="Century Gothic" w:eastAsia="Times New Roman" w:hAnsi="Century Gothic" w:cs="Arial"/>
          <w:sz w:val="24"/>
          <w:szCs w:val="21"/>
          <w:u w:val="single"/>
          <w:lang w:val="en-GB"/>
        </w:rPr>
        <w:t>Total Cost of Salary:</w:t>
      </w:r>
      <w:r w:rsidRPr="00AB0445">
        <w:rPr>
          <w:rFonts w:ascii="Century Gothic" w:eastAsia="Times New Roman" w:hAnsi="Century Gothic" w:cs="Arial"/>
          <w:sz w:val="24"/>
          <w:szCs w:val="21"/>
          <w:lang w:val="en-GB"/>
        </w:rPr>
        <w:t xml:space="preserve"> The total of the position’s salary over the period of performance that would be funded by this grant, excluding fringe benefits or any private or local investments. </w:t>
      </w:r>
    </w:p>
    <w:p w14:paraId="305824C9" w14:textId="77777777" w:rsidR="00AB0445" w:rsidRPr="00AB0445" w:rsidRDefault="00AB0445" w:rsidP="00AB0445">
      <w:pPr>
        <w:numPr>
          <w:ilvl w:val="0"/>
          <w:numId w:val="2"/>
        </w:numPr>
        <w:spacing w:before="120" w:after="0" w:line="240" w:lineRule="auto"/>
        <w:contextualSpacing/>
        <w:rPr>
          <w:rFonts w:ascii="Century Gothic" w:eastAsia="Times New Roman" w:hAnsi="Century Gothic" w:cs="Arial"/>
          <w:sz w:val="24"/>
          <w:szCs w:val="21"/>
          <w:u w:val="single"/>
          <w:lang w:val="en-GB"/>
        </w:rPr>
      </w:pPr>
      <w:r w:rsidRPr="00AB0445">
        <w:rPr>
          <w:rFonts w:ascii="Century Gothic" w:eastAsia="Times New Roman" w:hAnsi="Century Gothic" w:cs="Arial"/>
          <w:sz w:val="24"/>
          <w:szCs w:val="21"/>
          <w:u w:val="single"/>
          <w:lang w:val="en-GB"/>
        </w:rPr>
        <w:lastRenderedPageBreak/>
        <w:t>Total Cost of Fringe Benefits:</w:t>
      </w:r>
      <w:r w:rsidRPr="00AB0445">
        <w:rPr>
          <w:rFonts w:ascii="Century Gothic" w:eastAsia="Times New Roman" w:hAnsi="Century Gothic" w:cs="Arial"/>
          <w:sz w:val="24"/>
          <w:szCs w:val="21"/>
          <w:lang w:val="en-GB"/>
        </w:rPr>
        <w:t xml:space="preserve"> The total of any fringe benefits associated with the position over the period of performance that would be funded by this grant, excluding any private or local investments. </w:t>
      </w:r>
    </w:p>
    <w:p w14:paraId="40880764" w14:textId="6743E41E" w:rsidR="00AB0445" w:rsidRPr="00FA1906" w:rsidRDefault="00AB0445" w:rsidP="00AB0445">
      <w:pPr>
        <w:numPr>
          <w:ilvl w:val="0"/>
          <w:numId w:val="2"/>
        </w:numPr>
        <w:spacing w:before="120" w:after="0" w:line="240" w:lineRule="auto"/>
        <w:contextualSpacing/>
        <w:rPr>
          <w:rFonts w:ascii="Century Gothic" w:eastAsia="Times New Roman" w:hAnsi="Century Gothic" w:cs="Arial"/>
          <w:sz w:val="24"/>
          <w:szCs w:val="21"/>
          <w:u w:val="single"/>
          <w:lang w:val="en-GB"/>
        </w:rPr>
      </w:pPr>
      <w:r w:rsidRPr="00AB0445">
        <w:rPr>
          <w:rFonts w:ascii="Century Gothic" w:eastAsia="Times New Roman" w:hAnsi="Century Gothic" w:cs="Arial"/>
          <w:sz w:val="24"/>
          <w:szCs w:val="21"/>
          <w:u w:val="single"/>
          <w:lang w:val="en-GB"/>
        </w:rPr>
        <w:t>Total Cost of Supplies and Materials:</w:t>
      </w:r>
      <w:r w:rsidRPr="00AB0445">
        <w:rPr>
          <w:rFonts w:ascii="Century Gothic" w:eastAsia="Times New Roman" w:hAnsi="Century Gothic" w:cs="Arial"/>
          <w:sz w:val="24"/>
          <w:szCs w:val="21"/>
          <w:lang w:val="en-GB"/>
        </w:rPr>
        <w:t xml:space="preserve"> The total of any supplies and materials required to support the position and a successful working environment, not to exceed $5,000.00 annually over the period of performance. Supplies and materials must support the eligible position and not the position’s deliverables or initiatives (i.e., technology and office supplies are eligible). </w:t>
      </w:r>
    </w:p>
    <w:p w14:paraId="3D904F09" w14:textId="77777777" w:rsidR="00AB0445" w:rsidRPr="00AB0445" w:rsidRDefault="00AB0445" w:rsidP="00AB0445">
      <w:pPr>
        <w:spacing w:after="0" w:line="240" w:lineRule="auto"/>
        <w:rPr>
          <w:rFonts w:ascii="Century Gothic" w:eastAsia="Times New Roman" w:hAnsi="Century Gothic" w:cs="Arial"/>
          <w:sz w:val="24"/>
          <w:szCs w:val="24"/>
        </w:rPr>
      </w:pPr>
    </w:p>
    <w:p w14:paraId="6434DF97" w14:textId="77777777" w:rsidR="00AB0445" w:rsidRPr="00AB0445" w:rsidRDefault="00AB0445" w:rsidP="00AB0445">
      <w:pPr>
        <w:keepNext/>
        <w:keepLines/>
        <w:spacing w:after="0" w:line="240" w:lineRule="auto"/>
        <w:outlineLvl w:val="3"/>
        <w:rPr>
          <w:rFonts w:ascii="Century Gothic" w:eastAsia="Century Gothic" w:hAnsi="Century Gothic" w:cs="Arial"/>
          <w:b/>
          <w:color w:val="015E90"/>
          <w:sz w:val="26"/>
          <w:szCs w:val="26"/>
        </w:rPr>
      </w:pPr>
      <w:r w:rsidRPr="00AB0445">
        <w:rPr>
          <w:rFonts w:ascii="Century Gothic" w:eastAsia="Century Gothic" w:hAnsi="Century Gothic" w:cs="Arial"/>
          <w:b/>
          <w:color w:val="015E90"/>
          <w:sz w:val="26"/>
          <w:szCs w:val="26"/>
        </w:rPr>
        <w:t>Local Cost Share (Non-Federal Share)</w:t>
      </w:r>
    </w:p>
    <w:p w14:paraId="5B727D18" w14:textId="77777777" w:rsidR="00AB0445" w:rsidRPr="00AB0445" w:rsidRDefault="00AB0445" w:rsidP="00AB0445">
      <w:pPr>
        <w:spacing w:after="0" w:line="240" w:lineRule="auto"/>
        <w:rPr>
          <w:rFonts w:ascii="Century Gothic" w:eastAsia="Century Gothic" w:hAnsi="Century Gothic" w:cs="Arial"/>
          <w:sz w:val="24"/>
          <w:szCs w:val="24"/>
        </w:rPr>
      </w:pPr>
      <w:r w:rsidRPr="00AB0445">
        <w:rPr>
          <w:rFonts w:ascii="Century Gothic" w:eastAsia="Century Gothic" w:hAnsi="Century Gothic" w:cs="Arial"/>
          <w:sz w:val="24"/>
          <w:szCs w:val="24"/>
        </w:rPr>
        <w:t xml:space="preserve">Prepare California JumpStart </w:t>
      </w:r>
      <w:r w:rsidRPr="00AB0445">
        <w:rPr>
          <w:rFonts w:ascii="Century Gothic" w:eastAsia="Century Gothic" w:hAnsi="Century Gothic" w:cs="Arial"/>
          <w:b/>
          <w:bCs/>
          <w:sz w:val="24"/>
          <w:szCs w:val="24"/>
          <w:u w:val="single"/>
        </w:rPr>
        <w:t>does not</w:t>
      </w:r>
      <w:r w:rsidRPr="00AB0445">
        <w:rPr>
          <w:rFonts w:ascii="Century Gothic" w:eastAsia="Century Gothic" w:hAnsi="Century Gothic" w:cs="Arial"/>
          <w:sz w:val="24"/>
          <w:szCs w:val="24"/>
        </w:rPr>
        <w:t xml:space="preserve"> have a local cost share (i.e., non-federal share) requirement, as this program is fully funded by the state.</w:t>
      </w:r>
    </w:p>
    <w:p w14:paraId="5235E85F" w14:textId="77777777" w:rsidR="00AB0445" w:rsidRPr="00AB0445" w:rsidRDefault="00AB0445" w:rsidP="00AB0445">
      <w:pPr>
        <w:spacing w:after="0" w:line="240" w:lineRule="auto"/>
        <w:rPr>
          <w:rFonts w:ascii="Century Gothic" w:eastAsia="Century Gothic" w:hAnsi="Century Gothic" w:cs="Arial"/>
          <w:sz w:val="24"/>
          <w:szCs w:val="24"/>
        </w:rPr>
      </w:pPr>
    </w:p>
    <w:p w14:paraId="79205881" w14:textId="77777777" w:rsidR="00AB0445" w:rsidRPr="00AB0445" w:rsidRDefault="00AB0445" w:rsidP="00AB0445">
      <w:pPr>
        <w:keepNext/>
        <w:keepLines/>
        <w:spacing w:after="0" w:line="240" w:lineRule="auto"/>
        <w:outlineLvl w:val="3"/>
        <w:rPr>
          <w:rFonts w:ascii="Century Gothic" w:eastAsia="Century Gothic" w:hAnsi="Century Gothic" w:cs="Arial"/>
          <w:b/>
          <w:color w:val="015E90"/>
          <w:sz w:val="26"/>
          <w:szCs w:val="26"/>
        </w:rPr>
      </w:pPr>
      <w:r w:rsidRPr="00AB0445">
        <w:rPr>
          <w:rFonts w:ascii="Century Gothic" w:eastAsia="Century Gothic" w:hAnsi="Century Gothic" w:cs="Arial"/>
          <w:b/>
          <w:color w:val="015E90"/>
          <w:sz w:val="26"/>
          <w:szCs w:val="26"/>
        </w:rPr>
        <w:t>Period of Performance</w:t>
      </w:r>
    </w:p>
    <w:p w14:paraId="68F03E74" w14:textId="77777777" w:rsidR="00AB0445" w:rsidRPr="00AB0445" w:rsidRDefault="00AB0445" w:rsidP="00AB0445">
      <w:pPr>
        <w:spacing w:after="0" w:line="240" w:lineRule="auto"/>
        <w:rPr>
          <w:rFonts w:ascii="Century Gothic" w:eastAsia="Century Gothic" w:hAnsi="Century Gothic" w:cs="Arial"/>
          <w:sz w:val="24"/>
          <w:szCs w:val="24"/>
        </w:rPr>
      </w:pPr>
      <w:r w:rsidRPr="00AB0445">
        <w:rPr>
          <w:rFonts w:ascii="Century Gothic" w:eastAsia="Century Gothic" w:hAnsi="Century Gothic" w:cs="Arial"/>
          <w:sz w:val="24"/>
          <w:szCs w:val="24"/>
        </w:rPr>
        <w:t xml:space="preserve">Prepare California JumpStart awards have a period of performance of 60 months maximum. </w:t>
      </w:r>
    </w:p>
    <w:p w14:paraId="6398D010" w14:textId="77777777" w:rsidR="00AB0445" w:rsidRPr="00AB0445" w:rsidRDefault="00AB0445" w:rsidP="00AB0445">
      <w:pPr>
        <w:spacing w:after="0" w:line="240" w:lineRule="auto"/>
        <w:rPr>
          <w:rFonts w:ascii="Century Gothic" w:eastAsia="Century Gothic" w:hAnsi="Century Gothic" w:cs="Arial"/>
          <w:sz w:val="24"/>
          <w:szCs w:val="24"/>
        </w:rPr>
      </w:pPr>
    </w:p>
    <w:p w14:paraId="7872F38A" w14:textId="77777777" w:rsidR="00AB0445" w:rsidRPr="00AB0445" w:rsidRDefault="00AB0445" w:rsidP="00AB0445">
      <w:pPr>
        <w:keepNext/>
        <w:keepLines/>
        <w:spacing w:after="0" w:line="240" w:lineRule="auto"/>
        <w:outlineLvl w:val="3"/>
        <w:rPr>
          <w:rFonts w:ascii="Century Gothic" w:eastAsia="Century Gothic" w:hAnsi="Century Gothic" w:cs="Arial"/>
          <w:b/>
          <w:color w:val="015E90"/>
          <w:sz w:val="26"/>
          <w:szCs w:val="26"/>
        </w:rPr>
      </w:pPr>
      <w:r w:rsidRPr="00AB0445">
        <w:rPr>
          <w:rFonts w:ascii="Century Gothic" w:eastAsia="Century Gothic" w:hAnsi="Century Gothic" w:cs="Arial"/>
          <w:b/>
          <w:color w:val="015E90"/>
          <w:sz w:val="26"/>
          <w:szCs w:val="26"/>
        </w:rPr>
        <w:t>Benefit-Cost Analysis</w:t>
      </w:r>
    </w:p>
    <w:p w14:paraId="6CF5ED64" w14:textId="77777777" w:rsidR="00AB0445" w:rsidRPr="00AB0445" w:rsidRDefault="00AB0445" w:rsidP="00AB0445">
      <w:pPr>
        <w:spacing w:after="0" w:line="240" w:lineRule="auto"/>
        <w:rPr>
          <w:rFonts w:ascii="Century Gothic" w:eastAsia="Century Gothic" w:hAnsi="Century Gothic" w:cs="Arial"/>
          <w:sz w:val="24"/>
          <w:szCs w:val="24"/>
        </w:rPr>
      </w:pPr>
      <w:r w:rsidRPr="00AB0445">
        <w:rPr>
          <w:rFonts w:ascii="Century Gothic" w:eastAsia="Century Gothic" w:hAnsi="Century Gothic" w:cs="Arial"/>
          <w:sz w:val="24"/>
          <w:szCs w:val="24"/>
        </w:rPr>
        <w:t xml:space="preserve">Prepare California JumpStart </w:t>
      </w:r>
      <w:r w:rsidRPr="00AB0445">
        <w:rPr>
          <w:rFonts w:ascii="Century Gothic" w:eastAsia="Century Gothic" w:hAnsi="Century Gothic" w:cs="Arial"/>
          <w:b/>
          <w:sz w:val="24"/>
          <w:szCs w:val="24"/>
          <w:u w:val="single"/>
        </w:rPr>
        <w:t>does not</w:t>
      </w:r>
      <w:r w:rsidRPr="00AB0445">
        <w:rPr>
          <w:rFonts w:ascii="Century Gothic" w:eastAsia="Century Gothic" w:hAnsi="Century Gothic" w:cs="Arial"/>
          <w:sz w:val="24"/>
          <w:szCs w:val="24"/>
        </w:rPr>
        <w:t xml:space="preserve"> have a benefit-cost analysis (BCA) requirement.</w:t>
      </w:r>
    </w:p>
    <w:p w14:paraId="31A103B3" w14:textId="77777777" w:rsidR="00AB0445" w:rsidRPr="00AB0445" w:rsidRDefault="00AB0445" w:rsidP="00AB0445">
      <w:pPr>
        <w:spacing w:after="0" w:line="240" w:lineRule="auto"/>
        <w:rPr>
          <w:rFonts w:ascii="Century Gothic" w:eastAsia="Century Gothic" w:hAnsi="Century Gothic" w:cs="Arial"/>
          <w:sz w:val="24"/>
          <w:szCs w:val="24"/>
        </w:rPr>
      </w:pPr>
    </w:p>
    <w:p w14:paraId="0917B2F0" w14:textId="77777777" w:rsidR="00AB0445" w:rsidRPr="00AB0445" w:rsidRDefault="00AB0445" w:rsidP="00AB0445">
      <w:pPr>
        <w:keepNext/>
        <w:keepLines/>
        <w:spacing w:after="0" w:line="240" w:lineRule="auto"/>
        <w:outlineLvl w:val="3"/>
        <w:rPr>
          <w:rFonts w:ascii="Century Gothic" w:eastAsia="Century Gothic" w:hAnsi="Century Gothic" w:cs="Arial"/>
          <w:b/>
          <w:color w:val="015E90"/>
          <w:sz w:val="26"/>
          <w:szCs w:val="26"/>
        </w:rPr>
      </w:pPr>
      <w:r w:rsidRPr="00AB0445">
        <w:rPr>
          <w:rFonts w:ascii="Century Gothic" w:eastAsia="Century Gothic" w:hAnsi="Century Gothic" w:cs="Arial"/>
          <w:b/>
          <w:color w:val="015E90"/>
          <w:sz w:val="26"/>
          <w:szCs w:val="26"/>
        </w:rPr>
        <w:t>Environmental and Historic Preservation</w:t>
      </w:r>
    </w:p>
    <w:p w14:paraId="6D384A8C" w14:textId="16D7CB25" w:rsidR="00AB0445" w:rsidRPr="00AB0445" w:rsidRDefault="00AB0445" w:rsidP="00AB0445">
      <w:pPr>
        <w:spacing w:after="0" w:line="240" w:lineRule="auto"/>
        <w:rPr>
          <w:rFonts w:ascii="Century Gothic" w:eastAsia="Century Gothic" w:hAnsi="Century Gothic" w:cs="Arial"/>
          <w:sz w:val="24"/>
          <w:szCs w:val="24"/>
        </w:rPr>
      </w:pPr>
      <w:r w:rsidRPr="00AB0445">
        <w:rPr>
          <w:rFonts w:ascii="Century Gothic" w:eastAsia="Century Gothic" w:hAnsi="Century Gothic" w:cs="Arial"/>
          <w:sz w:val="24"/>
          <w:szCs w:val="24"/>
        </w:rPr>
        <w:t xml:space="preserve">Prepare California JumpStart is </w:t>
      </w:r>
      <w:r w:rsidRPr="00AB0445">
        <w:rPr>
          <w:rFonts w:ascii="Century Gothic" w:eastAsia="Century Gothic" w:hAnsi="Century Gothic" w:cs="Arial"/>
          <w:b/>
          <w:bCs/>
          <w:sz w:val="24"/>
          <w:szCs w:val="24"/>
          <w:u w:val="single"/>
        </w:rPr>
        <w:t>not intended</w:t>
      </w:r>
      <w:r w:rsidRPr="00AB0445">
        <w:rPr>
          <w:rFonts w:ascii="Century Gothic" w:eastAsia="Century Gothic" w:hAnsi="Century Gothic" w:cs="Arial"/>
          <w:sz w:val="24"/>
          <w:szCs w:val="24"/>
        </w:rPr>
        <w:t xml:space="preserve"> for projects that would require compliance with California environmental and historic preservation (EHP) laws, executive orders, and regulations. Projects that do require EHP reviews (i.e., groundbreaking activity / construction projects) should be submitted </w:t>
      </w:r>
      <w:r w:rsidR="003821F9">
        <w:rPr>
          <w:rFonts w:ascii="Century Gothic" w:eastAsia="Century Gothic" w:hAnsi="Century Gothic" w:cs="Arial"/>
          <w:sz w:val="24"/>
          <w:szCs w:val="24"/>
        </w:rPr>
        <w:t xml:space="preserve">under </w:t>
      </w:r>
      <w:r w:rsidRPr="00AB0445">
        <w:rPr>
          <w:rFonts w:ascii="Century Gothic" w:eastAsia="Century Gothic" w:hAnsi="Century Gothic" w:cs="Arial"/>
          <w:sz w:val="24"/>
          <w:szCs w:val="24"/>
        </w:rPr>
        <w:t>FEMA</w:t>
      </w:r>
      <w:r w:rsidR="003821F9">
        <w:rPr>
          <w:rFonts w:ascii="Century Gothic" w:eastAsia="Century Gothic" w:hAnsi="Century Gothic" w:cs="Arial"/>
          <w:sz w:val="24"/>
          <w:szCs w:val="24"/>
        </w:rPr>
        <w:t>’s HMA Programs</w:t>
      </w:r>
      <w:r w:rsidRPr="00AB0445">
        <w:rPr>
          <w:rFonts w:ascii="Century Gothic" w:eastAsia="Century Gothic" w:hAnsi="Century Gothic" w:cs="Arial"/>
          <w:sz w:val="24"/>
          <w:szCs w:val="24"/>
        </w:rPr>
        <w:t>.</w:t>
      </w:r>
    </w:p>
    <w:p w14:paraId="2390C0E4" w14:textId="77777777" w:rsidR="00AB0445" w:rsidRPr="00AB0445" w:rsidRDefault="00AB0445" w:rsidP="00AB0445">
      <w:pPr>
        <w:spacing w:after="0" w:line="240" w:lineRule="auto"/>
        <w:rPr>
          <w:rFonts w:ascii="Century Gothic" w:eastAsia="Century Gothic" w:hAnsi="Century Gothic" w:cs="Arial"/>
          <w:sz w:val="24"/>
          <w:szCs w:val="24"/>
        </w:rPr>
      </w:pPr>
    </w:p>
    <w:p w14:paraId="0344B131" w14:textId="77777777" w:rsidR="00AB0445" w:rsidRPr="00AB0445" w:rsidRDefault="00AB0445" w:rsidP="00AB0445">
      <w:pPr>
        <w:keepNext/>
        <w:keepLines/>
        <w:spacing w:after="0" w:line="240" w:lineRule="auto"/>
        <w:outlineLvl w:val="3"/>
        <w:rPr>
          <w:rFonts w:ascii="Century Gothic" w:eastAsia="Century Gothic" w:hAnsi="Century Gothic" w:cs="Arial"/>
          <w:b/>
          <w:color w:val="015E90"/>
          <w:sz w:val="26"/>
          <w:szCs w:val="26"/>
        </w:rPr>
      </w:pPr>
      <w:r w:rsidRPr="00AB0445">
        <w:rPr>
          <w:rFonts w:ascii="Century Gothic" w:eastAsia="Century Gothic" w:hAnsi="Century Gothic" w:cs="Arial"/>
          <w:b/>
          <w:color w:val="015E90"/>
          <w:sz w:val="26"/>
          <w:szCs w:val="26"/>
        </w:rPr>
        <w:t>Procurement</w:t>
      </w:r>
    </w:p>
    <w:p w14:paraId="7D4E476A" w14:textId="77777777" w:rsidR="00AB0445" w:rsidRPr="00AB0445" w:rsidRDefault="00AB0445" w:rsidP="00AB0445">
      <w:pPr>
        <w:spacing w:after="0" w:line="240" w:lineRule="auto"/>
        <w:rPr>
          <w:rFonts w:ascii="Century Gothic" w:eastAsia="Century Gothic" w:hAnsi="Century Gothic" w:cs="Arial"/>
          <w:sz w:val="24"/>
          <w:szCs w:val="24"/>
        </w:rPr>
      </w:pPr>
      <w:r w:rsidRPr="00AB0445">
        <w:rPr>
          <w:rFonts w:ascii="Century Gothic" w:eastAsia="Century Gothic" w:hAnsi="Century Gothic" w:cs="Arial"/>
          <w:sz w:val="24"/>
          <w:szCs w:val="24"/>
        </w:rPr>
        <w:t>Contracts and purchases made with Prepare California JumpStart funds must comply with all applicable California and local procurement laws, regulations, and policies.</w:t>
      </w:r>
    </w:p>
    <w:p w14:paraId="3F16AA91" w14:textId="77777777" w:rsidR="00AB0445" w:rsidRPr="00AB0445" w:rsidRDefault="00AB0445" w:rsidP="00AB0445">
      <w:pPr>
        <w:spacing w:after="0" w:line="240" w:lineRule="auto"/>
        <w:rPr>
          <w:rFonts w:ascii="Century Gothic" w:eastAsia="Century Gothic" w:hAnsi="Century Gothic" w:cs="Arial"/>
          <w:sz w:val="24"/>
          <w:szCs w:val="24"/>
        </w:rPr>
      </w:pPr>
    </w:p>
    <w:p w14:paraId="639A4D39" w14:textId="77777777" w:rsidR="00AB0445" w:rsidRPr="00AB0445" w:rsidRDefault="00AB0445" w:rsidP="00AB0445">
      <w:pPr>
        <w:spacing w:after="0" w:line="240" w:lineRule="auto"/>
        <w:rPr>
          <w:rFonts w:ascii="Century Gothic" w:eastAsia="Century Gothic" w:hAnsi="Century Gothic" w:cs="Arial"/>
          <w:sz w:val="24"/>
          <w:szCs w:val="24"/>
          <w:shd w:val="clear" w:color="auto" w:fill="FFFFFF"/>
        </w:rPr>
      </w:pPr>
      <w:r w:rsidRPr="00AB0445">
        <w:rPr>
          <w:rFonts w:ascii="Century Gothic" w:eastAsia="Century Gothic" w:hAnsi="Century Gothic" w:cs="Arial"/>
          <w:sz w:val="24"/>
          <w:szCs w:val="24"/>
          <w:shd w:val="clear" w:color="auto" w:fill="FFFFFF"/>
        </w:rPr>
        <w:t>Contractors who assist with grant application development will be ineligible to compete for subsequent procurements / contracts on the same grant award due to conflict of interest in which an unfair competitive advantage is present.</w:t>
      </w:r>
    </w:p>
    <w:p w14:paraId="319167AA" w14:textId="77777777" w:rsidR="00AB0445" w:rsidRPr="00AB0445" w:rsidRDefault="00AB0445" w:rsidP="00AB0445">
      <w:pPr>
        <w:spacing w:after="0" w:line="240" w:lineRule="auto"/>
        <w:rPr>
          <w:rFonts w:ascii="Century Gothic" w:eastAsia="Century Gothic" w:hAnsi="Century Gothic" w:cs="Arial"/>
          <w:sz w:val="24"/>
          <w:szCs w:val="24"/>
        </w:rPr>
      </w:pPr>
    </w:p>
    <w:p w14:paraId="3242A413" w14:textId="77777777" w:rsidR="00AB0445" w:rsidRPr="00AB0445" w:rsidRDefault="00AB0445" w:rsidP="00AB0445">
      <w:pPr>
        <w:keepNext/>
        <w:keepLines/>
        <w:spacing w:after="0" w:line="240" w:lineRule="auto"/>
        <w:outlineLvl w:val="3"/>
        <w:rPr>
          <w:rFonts w:ascii="Century Gothic" w:eastAsia="Century Gothic" w:hAnsi="Century Gothic" w:cs="Arial"/>
          <w:b/>
          <w:caps/>
          <w:sz w:val="28"/>
          <w:szCs w:val="26"/>
        </w:rPr>
      </w:pPr>
      <w:r w:rsidRPr="00AB0445">
        <w:rPr>
          <w:rFonts w:ascii="Century Gothic" w:eastAsia="Century Gothic" w:hAnsi="Century Gothic" w:cs="Arial"/>
          <w:b/>
          <w:caps/>
          <w:sz w:val="28"/>
          <w:szCs w:val="26"/>
        </w:rPr>
        <w:t>Prepare California JumpStart Application Submission Process</w:t>
      </w:r>
    </w:p>
    <w:p w14:paraId="419D3309" w14:textId="77777777" w:rsidR="00AB0445" w:rsidRPr="00AB0445" w:rsidRDefault="00AB0445" w:rsidP="00AB0445">
      <w:pPr>
        <w:spacing w:after="0" w:line="240" w:lineRule="auto"/>
        <w:rPr>
          <w:rFonts w:ascii="Century Gothic" w:eastAsia="Times New Roman" w:hAnsi="Century Gothic" w:cs="Arial"/>
          <w:sz w:val="24"/>
          <w:szCs w:val="24"/>
        </w:rPr>
      </w:pPr>
      <w:r w:rsidRPr="00AB0445">
        <w:rPr>
          <w:rFonts w:ascii="Century Gothic" w:eastAsia="Times New Roman" w:hAnsi="Century Gothic" w:cs="Arial"/>
          <w:sz w:val="24"/>
          <w:szCs w:val="24"/>
        </w:rPr>
        <w:t xml:space="preserve">Interested applicants must submit their application to </w:t>
      </w:r>
      <w:hyperlink r:id="rId11" w:history="1">
        <w:r w:rsidRPr="00AB0445">
          <w:rPr>
            <w:rFonts w:ascii="Century Gothic" w:eastAsia="Times New Roman" w:hAnsi="Century Gothic" w:cs="Arial"/>
            <w:color w:val="015E90"/>
            <w:sz w:val="24"/>
            <w:szCs w:val="24"/>
            <w:u w:val="single"/>
          </w:rPr>
          <w:t>PrepareCAJumpStart@caloes.ca.gov</w:t>
        </w:r>
      </w:hyperlink>
      <w:r w:rsidRPr="00AB0445">
        <w:rPr>
          <w:rFonts w:ascii="Century Gothic" w:eastAsia="Times New Roman" w:hAnsi="Century Gothic" w:cs="Arial"/>
          <w:sz w:val="24"/>
          <w:szCs w:val="24"/>
        </w:rPr>
        <w:t xml:space="preserve"> with "Prepare California JumpStart" in the subject line and in the title of the application (e.g., </w:t>
      </w:r>
      <w:r w:rsidRPr="00AB0445">
        <w:rPr>
          <w:rFonts w:ascii="Century Gothic" w:eastAsia="Times New Roman" w:hAnsi="Century Gothic" w:cs="Arial"/>
          <w:i/>
          <w:sz w:val="24"/>
          <w:szCs w:val="24"/>
        </w:rPr>
        <w:t xml:space="preserve">Prepare California JumpStart, </w:t>
      </w:r>
      <w:r w:rsidRPr="00AB0445">
        <w:rPr>
          <w:rFonts w:ascii="Century Gothic" w:eastAsia="Times New Roman" w:hAnsi="Century Gothic" w:cs="Arial"/>
          <w:i/>
          <w:sz w:val="24"/>
          <w:szCs w:val="24"/>
        </w:rPr>
        <w:lastRenderedPageBreak/>
        <w:t>City of Metropolis, Chief Resilience Officer</w:t>
      </w:r>
      <w:r w:rsidRPr="00AB0445">
        <w:rPr>
          <w:rFonts w:ascii="Century Gothic" w:eastAsia="Times New Roman" w:hAnsi="Century Gothic" w:cs="Arial"/>
          <w:sz w:val="24"/>
          <w:szCs w:val="24"/>
        </w:rPr>
        <w:t xml:space="preserve">). The application can be found on Cal OES’ </w:t>
      </w:r>
      <w:hyperlink r:id="rId12" w:history="1">
        <w:r w:rsidRPr="00AB0445">
          <w:rPr>
            <w:rFonts w:ascii="Century Gothic" w:eastAsia="Times New Roman" w:hAnsi="Century Gothic" w:cs="Arial"/>
            <w:color w:val="015E90"/>
            <w:sz w:val="24"/>
            <w:szCs w:val="24"/>
            <w:u w:val="single"/>
          </w:rPr>
          <w:t>404 Hazard Mitigation Grant Program</w:t>
        </w:r>
      </w:hyperlink>
      <w:r w:rsidRPr="00AB0445">
        <w:rPr>
          <w:rFonts w:ascii="Century Gothic" w:eastAsia="Times New Roman" w:hAnsi="Century Gothic" w:cs="Arial"/>
          <w:sz w:val="24"/>
          <w:szCs w:val="24"/>
        </w:rPr>
        <w:t xml:space="preserve"> website.</w:t>
      </w:r>
    </w:p>
    <w:p w14:paraId="46BBBAB5" w14:textId="77777777" w:rsidR="00AB0445" w:rsidRPr="00AB0445" w:rsidRDefault="00AB0445" w:rsidP="00AB0445">
      <w:pPr>
        <w:spacing w:after="0" w:line="240" w:lineRule="auto"/>
        <w:rPr>
          <w:rFonts w:ascii="Century Gothic" w:eastAsia="Times New Roman" w:hAnsi="Century Gothic" w:cs="Arial"/>
          <w:sz w:val="24"/>
          <w:szCs w:val="24"/>
        </w:rPr>
      </w:pPr>
    </w:p>
    <w:p w14:paraId="2AF694D0" w14:textId="77777777" w:rsidR="00AB0445" w:rsidRPr="00AB0445" w:rsidRDefault="00AB0445" w:rsidP="00AB0445">
      <w:pPr>
        <w:spacing w:after="0" w:line="240" w:lineRule="auto"/>
        <w:rPr>
          <w:rFonts w:ascii="Century Gothic" w:eastAsia="Times New Roman" w:hAnsi="Century Gothic" w:cs="Arial"/>
          <w:sz w:val="24"/>
          <w:szCs w:val="24"/>
        </w:rPr>
      </w:pPr>
      <w:r w:rsidRPr="00AB0445">
        <w:rPr>
          <w:rFonts w:ascii="Century Gothic" w:eastAsia="Times New Roman" w:hAnsi="Century Gothic" w:cs="Arial"/>
          <w:sz w:val="24"/>
          <w:szCs w:val="24"/>
        </w:rPr>
        <w:t>Cal OES will review all applications for eligibility and fulfillment of the State’s priorities, coordinate on any outstanding requests for information, and notify applicants of their prospective selection for funding.</w:t>
      </w:r>
    </w:p>
    <w:p w14:paraId="50B7A7FC" w14:textId="77777777" w:rsidR="00AB0445" w:rsidRPr="00AB0445" w:rsidRDefault="00AB0445" w:rsidP="00AB0445">
      <w:pPr>
        <w:spacing w:after="0" w:line="240" w:lineRule="auto"/>
        <w:rPr>
          <w:rFonts w:ascii="Century Gothic" w:eastAsia="Times New Roman" w:hAnsi="Century Gothic" w:cs="Arial"/>
          <w:sz w:val="24"/>
          <w:szCs w:val="24"/>
        </w:rPr>
      </w:pPr>
    </w:p>
    <w:p w14:paraId="30B43FC5" w14:textId="6E8E650B" w:rsidR="00AB0445" w:rsidRDefault="00AB0445" w:rsidP="00AB0445">
      <w:pPr>
        <w:spacing w:after="0" w:line="240" w:lineRule="auto"/>
        <w:rPr>
          <w:rFonts w:ascii="Century Gothic" w:eastAsia="Times New Roman" w:hAnsi="Century Gothic" w:cs="Arial"/>
          <w:sz w:val="24"/>
          <w:szCs w:val="24"/>
        </w:rPr>
      </w:pPr>
      <w:r w:rsidRPr="00AB0445">
        <w:rPr>
          <w:rFonts w:ascii="Century Gothic" w:eastAsia="Times New Roman" w:hAnsi="Century Gothic" w:cs="Arial"/>
          <w:sz w:val="24"/>
          <w:szCs w:val="24"/>
        </w:rPr>
        <w:t>All applications must be submitted by September 23, 2022. Applications submitted after the posted deadline will be considered if funding remains available.</w:t>
      </w:r>
    </w:p>
    <w:p w14:paraId="67C73747" w14:textId="77777777" w:rsidR="006E6F55" w:rsidRPr="00AB0445" w:rsidRDefault="006E6F55" w:rsidP="00AB0445">
      <w:pPr>
        <w:spacing w:after="0" w:line="240" w:lineRule="auto"/>
        <w:rPr>
          <w:rFonts w:ascii="Century Gothic" w:eastAsia="Times New Roman" w:hAnsi="Century Gothic" w:cs="Arial"/>
          <w:sz w:val="24"/>
          <w:szCs w:val="24"/>
        </w:rPr>
      </w:pPr>
    </w:p>
    <w:p w14:paraId="140DE82E" w14:textId="77777777" w:rsidR="00AB0445" w:rsidRPr="00AB0445" w:rsidRDefault="00AB0445" w:rsidP="00AB0445">
      <w:pPr>
        <w:keepNext/>
        <w:spacing w:after="120" w:line="240" w:lineRule="auto"/>
        <w:jc w:val="center"/>
        <w:rPr>
          <w:rFonts w:ascii="Century Gothic" w:eastAsia="Times New Roman" w:hAnsi="Century Gothic" w:cs="Arial"/>
          <w:b/>
          <w:i/>
          <w:iCs/>
          <w:sz w:val="24"/>
          <w:szCs w:val="18"/>
        </w:rPr>
      </w:pPr>
      <w:r w:rsidRPr="00AB0445">
        <w:rPr>
          <w:rFonts w:ascii="Century Gothic" w:eastAsia="Meiryo" w:hAnsi="Century Gothic" w:cs="Arial"/>
          <w:b/>
          <w:i/>
          <w:iCs/>
          <w:sz w:val="24"/>
          <w:szCs w:val="18"/>
        </w:rPr>
        <w:t xml:space="preserve">Table </w:t>
      </w:r>
      <w:r w:rsidRPr="00AB0445">
        <w:rPr>
          <w:rFonts w:ascii="Century Gothic" w:eastAsia="Meiryo" w:hAnsi="Century Gothic" w:cs="Arial"/>
          <w:b/>
          <w:i/>
          <w:iCs/>
          <w:noProof/>
          <w:sz w:val="24"/>
          <w:szCs w:val="18"/>
        </w:rPr>
        <w:t>2</w:t>
      </w:r>
      <w:r w:rsidRPr="00AB0445">
        <w:rPr>
          <w:rFonts w:ascii="Century Gothic" w:eastAsia="Meiryo" w:hAnsi="Century Gothic" w:cs="Arial"/>
          <w:b/>
          <w:i/>
          <w:iCs/>
          <w:sz w:val="24"/>
          <w:szCs w:val="18"/>
        </w:rPr>
        <w:t>: 2022 Prepare California JumpStart Schedule</w:t>
      </w:r>
    </w:p>
    <w:tbl>
      <w:tblPr>
        <w:tblStyle w:val="GridTable41"/>
        <w:tblW w:w="9377" w:type="dxa"/>
        <w:tblLayout w:type="fixed"/>
        <w:tblCellMar>
          <w:left w:w="115" w:type="dxa"/>
          <w:right w:w="115" w:type="dxa"/>
        </w:tblCellMar>
        <w:tblLook w:val="04A0" w:firstRow="1" w:lastRow="0" w:firstColumn="1" w:lastColumn="0" w:noHBand="0" w:noVBand="1"/>
      </w:tblPr>
      <w:tblGrid>
        <w:gridCol w:w="3057"/>
        <w:gridCol w:w="6320"/>
      </w:tblGrid>
      <w:tr w:rsidR="00AB0445" w:rsidRPr="00AB0445" w14:paraId="29C59E6B" w14:textId="77777777" w:rsidTr="00191630">
        <w:trPr>
          <w:cnfStyle w:val="100000000000" w:firstRow="1" w:lastRow="0" w:firstColumn="0" w:lastColumn="0" w:oddVBand="0" w:evenVBand="0" w:oddHBand="0" w:evenHBand="0" w:firstRowFirstColumn="0" w:firstRowLastColumn="0" w:lastRowFirstColumn="0" w:lastRowLastColumn="0"/>
          <w:cantSplit/>
          <w:trHeight w:val="146"/>
          <w:tblHeader/>
        </w:trPr>
        <w:tc>
          <w:tcPr>
            <w:cnfStyle w:val="001000000000" w:firstRow="0" w:lastRow="0" w:firstColumn="1" w:lastColumn="0" w:oddVBand="0" w:evenVBand="0" w:oddHBand="0" w:evenHBand="0" w:firstRowFirstColumn="0" w:firstRowLastColumn="0" w:lastRowFirstColumn="0" w:lastRowLastColumn="0"/>
            <w:tcW w:w="3057" w:type="dxa"/>
          </w:tcPr>
          <w:p w14:paraId="7490F636" w14:textId="77777777" w:rsidR="00AB0445" w:rsidRPr="00AB0445" w:rsidRDefault="00AB0445" w:rsidP="00AB0445">
            <w:pPr>
              <w:spacing w:before="40"/>
              <w:rPr>
                <w:rFonts w:ascii="Century Gothic" w:eastAsia="Times New Roman" w:hAnsi="Century Gothic" w:cs="Arial"/>
                <w:sz w:val="24"/>
                <w:szCs w:val="24"/>
              </w:rPr>
            </w:pPr>
            <w:r w:rsidRPr="00AB0445">
              <w:rPr>
                <w:rFonts w:ascii="Century Gothic" w:eastAsia="Times New Roman" w:hAnsi="Century Gothic" w:cs="Arial"/>
                <w:sz w:val="24"/>
                <w:szCs w:val="24"/>
              </w:rPr>
              <w:t>Date</w:t>
            </w:r>
          </w:p>
        </w:tc>
        <w:tc>
          <w:tcPr>
            <w:tcW w:w="6320" w:type="dxa"/>
          </w:tcPr>
          <w:p w14:paraId="78427D16" w14:textId="77777777" w:rsidR="00AB0445" w:rsidRPr="00AB0445" w:rsidRDefault="00AB0445" w:rsidP="00AB0445">
            <w:pPr>
              <w:spacing w:before="40"/>
              <w:cnfStyle w:val="100000000000" w:firstRow="1" w:lastRow="0" w:firstColumn="0" w:lastColumn="0" w:oddVBand="0" w:evenVBand="0" w:oddHBand="0" w:evenHBand="0" w:firstRowFirstColumn="0" w:firstRowLastColumn="0" w:lastRowFirstColumn="0" w:lastRowLastColumn="0"/>
              <w:rPr>
                <w:rFonts w:ascii="Century Gothic" w:eastAsia="Times New Roman" w:hAnsi="Century Gothic" w:cs="Arial"/>
                <w:sz w:val="24"/>
                <w:szCs w:val="24"/>
              </w:rPr>
            </w:pPr>
            <w:r w:rsidRPr="00AB0445">
              <w:rPr>
                <w:rFonts w:ascii="Century Gothic" w:eastAsia="Times New Roman" w:hAnsi="Century Gothic" w:cs="Arial"/>
                <w:sz w:val="24"/>
                <w:szCs w:val="24"/>
              </w:rPr>
              <w:t>Milestone</w:t>
            </w:r>
          </w:p>
        </w:tc>
      </w:tr>
      <w:tr w:rsidR="00AB0445" w:rsidRPr="00AB0445" w14:paraId="507601D3" w14:textId="77777777" w:rsidTr="00191630">
        <w:trPr>
          <w:cnfStyle w:val="000000100000" w:firstRow="0" w:lastRow="0" w:firstColumn="0" w:lastColumn="0" w:oddVBand="0" w:evenVBand="0" w:oddHBand="1" w:evenHBand="0" w:firstRowFirstColumn="0" w:firstRowLastColumn="0" w:lastRowFirstColumn="0" w:lastRowLastColumn="0"/>
          <w:cantSplit/>
          <w:trHeight w:val="439"/>
        </w:trPr>
        <w:tc>
          <w:tcPr>
            <w:cnfStyle w:val="001000000000" w:firstRow="0" w:lastRow="0" w:firstColumn="1" w:lastColumn="0" w:oddVBand="0" w:evenVBand="0" w:oddHBand="0" w:evenHBand="0" w:firstRowFirstColumn="0" w:firstRowLastColumn="0" w:lastRowFirstColumn="0" w:lastRowLastColumn="0"/>
            <w:tcW w:w="3057" w:type="dxa"/>
          </w:tcPr>
          <w:p w14:paraId="1D5B383A" w14:textId="55915192" w:rsidR="00AB0445" w:rsidRPr="00AB0445" w:rsidRDefault="00AB0445" w:rsidP="00AB0445">
            <w:pPr>
              <w:rPr>
                <w:rFonts w:ascii="Century Gothic" w:eastAsia="Century Gothic" w:hAnsi="Century Gothic" w:cs="Arial"/>
                <w:sz w:val="24"/>
                <w:szCs w:val="24"/>
              </w:rPr>
            </w:pPr>
            <w:r w:rsidRPr="00AB0445">
              <w:rPr>
                <w:rFonts w:ascii="Century Gothic" w:eastAsia="Century Gothic" w:hAnsi="Century Gothic" w:cs="Arial"/>
                <w:sz w:val="24"/>
                <w:szCs w:val="24"/>
              </w:rPr>
              <w:t xml:space="preserve">August </w:t>
            </w:r>
            <w:r w:rsidR="00B82867">
              <w:rPr>
                <w:rFonts w:ascii="Century Gothic" w:eastAsia="Century Gothic" w:hAnsi="Century Gothic" w:cs="Arial"/>
                <w:sz w:val="24"/>
                <w:szCs w:val="24"/>
              </w:rPr>
              <w:t>29</w:t>
            </w:r>
            <w:r w:rsidRPr="00AB0445">
              <w:rPr>
                <w:rFonts w:ascii="Century Gothic" w:eastAsia="Century Gothic" w:hAnsi="Century Gothic" w:cs="Arial"/>
                <w:sz w:val="24"/>
                <w:szCs w:val="24"/>
              </w:rPr>
              <w:t>,</w:t>
            </w:r>
            <w:r w:rsidRPr="00AB0445">
              <w:rPr>
                <w:rFonts w:ascii="Century Gothic" w:eastAsia="Century Gothic" w:hAnsi="Century Gothic" w:cs="Arial"/>
                <w:sz w:val="24"/>
                <w:szCs w:val="24"/>
                <w:vertAlign w:val="superscript"/>
              </w:rPr>
              <w:t xml:space="preserve"> </w:t>
            </w:r>
            <w:r w:rsidRPr="00AB0445">
              <w:rPr>
                <w:rFonts w:ascii="Century Gothic" w:eastAsia="Century Gothic" w:hAnsi="Century Gothic" w:cs="Arial"/>
                <w:sz w:val="24"/>
                <w:szCs w:val="24"/>
              </w:rPr>
              <w:t>2022</w:t>
            </w:r>
          </w:p>
        </w:tc>
        <w:tc>
          <w:tcPr>
            <w:tcW w:w="6320" w:type="dxa"/>
          </w:tcPr>
          <w:p w14:paraId="4F88DC3D" w14:textId="77777777" w:rsidR="00AB0445" w:rsidRPr="00AB0445" w:rsidRDefault="00AB0445" w:rsidP="00AB0445">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Notice of Funding Opportunity (NOFO) Released</w:t>
            </w:r>
          </w:p>
        </w:tc>
      </w:tr>
      <w:tr w:rsidR="00FD3922" w:rsidRPr="00AB0445" w14:paraId="7E166E14" w14:textId="77777777" w:rsidTr="00191630">
        <w:trPr>
          <w:cnfStyle w:val="000000010000" w:firstRow="0" w:lastRow="0" w:firstColumn="0" w:lastColumn="0" w:oddVBand="0" w:evenVBand="0" w:oddHBand="0" w:evenHBand="1" w:firstRowFirstColumn="0" w:firstRowLastColumn="0" w:lastRowFirstColumn="0" w:lastRowLastColumn="0"/>
          <w:cantSplit/>
          <w:trHeight w:val="400"/>
        </w:trPr>
        <w:tc>
          <w:tcPr>
            <w:cnfStyle w:val="001000000000" w:firstRow="0" w:lastRow="0" w:firstColumn="1" w:lastColumn="0" w:oddVBand="0" w:evenVBand="0" w:oddHBand="0" w:evenHBand="0" w:firstRowFirstColumn="0" w:firstRowLastColumn="0" w:lastRowFirstColumn="0" w:lastRowLastColumn="0"/>
            <w:tcW w:w="3057" w:type="dxa"/>
          </w:tcPr>
          <w:p w14:paraId="5A30EA8C" w14:textId="553BE49E" w:rsidR="00FD3922" w:rsidRPr="00AB0445" w:rsidRDefault="00B82867" w:rsidP="00AB0445">
            <w:pPr>
              <w:rPr>
                <w:rFonts w:ascii="Century Gothic" w:eastAsia="Century Gothic" w:hAnsi="Century Gothic" w:cs="Arial"/>
                <w:sz w:val="24"/>
                <w:szCs w:val="24"/>
              </w:rPr>
            </w:pPr>
            <w:r>
              <w:rPr>
                <w:rFonts w:ascii="Century Gothic" w:eastAsia="Century Gothic" w:hAnsi="Century Gothic" w:cs="Arial"/>
                <w:sz w:val="24"/>
                <w:szCs w:val="24"/>
              </w:rPr>
              <w:t>September 1</w:t>
            </w:r>
            <w:r w:rsidR="00FD3922" w:rsidRPr="00AB0445">
              <w:rPr>
                <w:rFonts w:ascii="Century Gothic" w:eastAsia="Century Gothic" w:hAnsi="Century Gothic" w:cs="Arial"/>
                <w:sz w:val="24"/>
                <w:szCs w:val="24"/>
              </w:rPr>
              <w:t>, 2022</w:t>
            </w:r>
          </w:p>
        </w:tc>
        <w:tc>
          <w:tcPr>
            <w:tcW w:w="6320" w:type="dxa"/>
          </w:tcPr>
          <w:p w14:paraId="21A2D01B" w14:textId="23827C0A" w:rsidR="00FD3922" w:rsidRPr="00AB0445" w:rsidRDefault="00FD3922" w:rsidP="00AB0445">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JumpStart Webinar #</w:t>
            </w:r>
            <w:r w:rsidR="00B82867">
              <w:rPr>
                <w:rFonts w:ascii="Century Gothic" w:eastAsia="Century Gothic" w:hAnsi="Century Gothic" w:cs="Arial"/>
                <w:sz w:val="24"/>
                <w:szCs w:val="24"/>
              </w:rPr>
              <w:t>1</w:t>
            </w:r>
          </w:p>
        </w:tc>
      </w:tr>
      <w:tr w:rsidR="00B82867" w:rsidRPr="00AB0445" w14:paraId="17013A72" w14:textId="77777777" w:rsidTr="00191630">
        <w:trPr>
          <w:cnfStyle w:val="000000100000" w:firstRow="0" w:lastRow="0" w:firstColumn="0" w:lastColumn="0" w:oddVBand="0" w:evenVBand="0" w:oddHBand="1" w:evenHBand="0" w:firstRowFirstColumn="0" w:firstRowLastColumn="0" w:lastRowFirstColumn="0" w:lastRowLastColumn="0"/>
          <w:cantSplit/>
          <w:trHeight w:val="400"/>
        </w:trPr>
        <w:tc>
          <w:tcPr>
            <w:cnfStyle w:val="001000000000" w:firstRow="0" w:lastRow="0" w:firstColumn="1" w:lastColumn="0" w:oddVBand="0" w:evenVBand="0" w:oddHBand="0" w:evenHBand="0" w:firstRowFirstColumn="0" w:firstRowLastColumn="0" w:lastRowFirstColumn="0" w:lastRowLastColumn="0"/>
            <w:tcW w:w="3057" w:type="dxa"/>
          </w:tcPr>
          <w:p w14:paraId="34D85F5F" w14:textId="3A0BB858" w:rsidR="00B82867" w:rsidRDefault="00B82867" w:rsidP="00AB0445">
            <w:pPr>
              <w:rPr>
                <w:rFonts w:ascii="Century Gothic" w:eastAsia="Century Gothic" w:hAnsi="Century Gothic" w:cs="Arial"/>
                <w:sz w:val="24"/>
                <w:szCs w:val="24"/>
              </w:rPr>
            </w:pPr>
            <w:r>
              <w:rPr>
                <w:rFonts w:ascii="Century Gothic" w:eastAsia="Century Gothic" w:hAnsi="Century Gothic" w:cs="Arial"/>
                <w:sz w:val="24"/>
                <w:szCs w:val="24"/>
              </w:rPr>
              <w:t>September 8, 2022</w:t>
            </w:r>
          </w:p>
        </w:tc>
        <w:tc>
          <w:tcPr>
            <w:tcW w:w="6320" w:type="dxa"/>
          </w:tcPr>
          <w:p w14:paraId="6BCF9E85" w14:textId="044AB6F3" w:rsidR="00B82867" w:rsidRPr="00AB0445" w:rsidRDefault="00B82867" w:rsidP="00AB0445">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Pr>
                <w:rFonts w:ascii="Century Gothic" w:eastAsia="Century Gothic" w:hAnsi="Century Gothic" w:cs="Arial"/>
                <w:sz w:val="24"/>
                <w:szCs w:val="24"/>
              </w:rPr>
              <w:t>JumpStart Webinar #2</w:t>
            </w:r>
          </w:p>
        </w:tc>
      </w:tr>
      <w:tr w:rsidR="00B82867" w:rsidRPr="00AB0445" w14:paraId="7559CD7A" w14:textId="77777777" w:rsidTr="00191630">
        <w:trPr>
          <w:cnfStyle w:val="000000010000" w:firstRow="0" w:lastRow="0" w:firstColumn="0" w:lastColumn="0" w:oddVBand="0" w:evenVBand="0" w:oddHBand="0" w:evenHBand="1" w:firstRowFirstColumn="0" w:firstRowLastColumn="0" w:lastRowFirstColumn="0" w:lastRowLastColumn="0"/>
          <w:cantSplit/>
          <w:trHeight w:val="400"/>
        </w:trPr>
        <w:tc>
          <w:tcPr>
            <w:cnfStyle w:val="001000000000" w:firstRow="0" w:lastRow="0" w:firstColumn="1" w:lastColumn="0" w:oddVBand="0" w:evenVBand="0" w:oddHBand="0" w:evenHBand="0" w:firstRowFirstColumn="0" w:firstRowLastColumn="0" w:lastRowFirstColumn="0" w:lastRowLastColumn="0"/>
            <w:tcW w:w="3057" w:type="dxa"/>
          </w:tcPr>
          <w:p w14:paraId="391D5762" w14:textId="64DD6E22" w:rsidR="00B82867" w:rsidRDefault="00B82867" w:rsidP="00AB0445">
            <w:pPr>
              <w:rPr>
                <w:rFonts w:ascii="Century Gothic" w:eastAsia="Century Gothic" w:hAnsi="Century Gothic" w:cs="Arial"/>
                <w:sz w:val="24"/>
                <w:szCs w:val="24"/>
              </w:rPr>
            </w:pPr>
            <w:r>
              <w:rPr>
                <w:rFonts w:ascii="Century Gothic" w:eastAsia="Century Gothic" w:hAnsi="Century Gothic" w:cs="Arial"/>
                <w:sz w:val="24"/>
                <w:szCs w:val="24"/>
              </w:rPr>
              <w:t>September 9, 2022</w:t>
            </w:r>
          </w:p>
        </w:tc>
        <w:tc>
          <w:tcPr>
            <w:tcW w:w="6320" w:type="dxa"/>
          </w:tcPr>
          <w:p w14:paraId="35AE28A3" w14:textId="6DCE29DB" w:rsidR="00B82867" w:rsidRDefault="00B82867" w:rsidP="00AB0445">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Pr>
                <w:rFonts w:ascii="Century Gothic" w:eastAsia="Century Gothic" w:hAnsi="Century Gothic" w:cs="Arial"/>
                <w:sz w:val="24"/>
                <w:szCs w:val="24"/>
              </w:rPr>
              <w:t>JumpStart Office Hours #</w:t>
            </w:r>
            <w:r w:rsidR="00B319C9">
              <w:rPr>
                <w:rFonts w:ascii="Century Gothic" w:eastAsia="Century Gothic" w:hAnsi="Century Gothic" w:cs="Arial"/>
                <w:sz w:val="24"/>
                <w:szCs w:val="24"/>
              </w:rPr>
              <w:t>1</w:t>
            </w:r>
          </w:p>
        </w:tc>
      </w:tr>
      <w:tr w:rsidR="00FD3922" w:rsidRPr="00AB0445" w14:paraId="4B40733C" w14:textId="77777777" w:rsidTr="00191630">
        <w:trPr>
          <w:cnfStyle w:val="000000100000" w:firstRow="0" w:lastRow="0" w:firstColumn="0" w:lastColumn="0" w:oddVBand="0" w:evenVBand="0" w:oddHBand="1" w:evenHBand="0" w:firstRowFirstColumn="0" w:firstRowLastColumn="0" w:lastRowFirstColumn="0" w:lastRowLastColumn="0"/>
          <w:cantSplit/>
          <w:trHeight w:val="361"/>
        </w:trPr>
        <w:tc>
          <w:tcPr>
            <w:cnfStyle w:val="001000000000" w:firstRow="0" w:lastRow="0" w:firstColumn="1" w:lastColumn="0" w:oddVBand="0" w:evenVBand="0" w:oddHBand="0" w:evenHBand="0" w:firstRowFirstColumn="0" w:firstRowLastColumn="0" w:lastRowFirstColumn="0" w:lastRowLastColumn="0"/>
            <w:tcW w:w="3057" w:type="dxa"/>
          </w:tcPr>
          <w:p w14:paraId="3D89E00A" w14:textId="6149C02D" w:rsidR="00FD3922" w:rsidRPr="00AB0445" w:rsidRDefault="00FD3922" w:rsidP="00AB0445">
            <w:pPr>
              <w:rPr>
                <w:rFonts w:ascii="Century Gothic" w:eastAsia="Century Gothic" w:hAnsi="Century Gothic" w:cs="Arial"/>
                <w:sz w:val="24"/>
                <w:szCs w:val="24"/>
              </w:rPr>
            </w:pPr>
            <w:r w:rsidRPr="00AB0445">
              <w:rPr>
                <w:rFonts w:ascii="Century Gothic" w:eastAsia="Century Gothic" w:hAnsi="Century Gothic" w:cs="Arial"/>
                <w:sz w:val="24"/>
                <w:szCs w:val="24"/>
              </w:rPr>
              <w:t xml:space="preserve">September </w:t>
            </w:r>
            <w:r w:rsidR="00B82867">
              <w:rPr>
                <w:rFonts w:ascii="Century Gothic" w:eastAsia="Century Gothic" w:hAnsi="Century Gothic" w:cs="Arial"/>
                <w:sz w:val="24"/>
                <w:szCs w:val="24"/>
              </w:rPr>
              <w:t>15</w:t>
            </w:r>
            <w:r w:rsidRPr="00AB0445">
              <w:rPr>
                <w:rFonts w:ascii="Century Gothic" w:eastAsia="Century Gothic" w:hAnsi="Century Gothic" w:cs="Arial"/>
                <w:sz w:val="24"/>
                <w:szCs w:val="24"/>
              </w:rPr>
              <w:t>, 2022</w:t>
            </w:r>
          </w:p>
        </w:tc>
        <w:tc>
          <w:tcPr>
            <w:tcW w:w="6320" w:type="dxa"/>
          </w:tcPr>
          <w:p w14:paraId="6D64B353" w14:textId="2DA78284" w:rsidR="00FD3922" w:rsidRPr="00AB0445" w:rsidRDefault="00FD3922" w:rsidP="00AB0445">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JumpStart Webinar #</w:t>
            </w:r>
            <w:r w:rsidR="00B319C9">
              <w:rPr>
                <w:rFonts w:ascii="Century Gothic" w:eastAsia="Century Gothic" w:hAnsi="Century Gothic" w:cs="Arial"/>
                <w:sz w:val="24"/>
                <w:szCs w:val="24"/>
              </w:rPr>
              <w:t>3</w:t>
            </w:r>
          </w:p>
        </w:tc>
      </w:tr>
      <w:tr w:rsidR="00FD3922" w:rsidRPr="00AB0445" w14:paraId="1A4A6D3B" w14:textId="77777777" w:rsidTr="00191630">
        <w:trPr>
          <w:cnfStyle w:val="000000010000" w:firstRow="0" w:lastRow="0" w:firstColumn="0" w:lastColumn="0" w:oddVBand="0" w:evenVBand="0" w:oddHBand="0" w:evenHBand="1" w:firstRowFirstColumn="0" w:firstRowLastColumn="0" w:lastRowFirstColumn="0" w:lastRowLastColumn="0"/>
          <w:cantSplit/>
          <w:trHeight w:val="380"/>
        </w:trPr>
        <w:tc>
          <w:tcPr>
            <w:cnfStyle w:val="001000000000" w:firstRow="0" w:lastRow="0" w:firstColumn="1" w:lastColumn="0" w:oddVBand="0" w:evenVBand="0" w:oddHBand="0" w:evenHBand="0" w:firstRowFirstColumn="0" w:firstRowLastColumn="0" w:lastRowFirstColumn="0" w:lastRowLastColumn="0"/>
            <w:tcW w:w="3057" w:type="dxa"/>
          </w:tcPr>
          <w:p w14:paraId="029196D9" w14:textId="2E6593EC" w:rsidR="00FD3922" w:rsidRPr="00AB0445" w:rsidRDefault="00FD3922" w:rsidP="00AB0445">
            <w:pPr>
              <w:rPr>
                <w:rFonts w:ascii="Century Gothic" w:eastAsia="Century Gothic" w:hAnsi="Century Gothic" w:cs="Arial"/>
                <w:sz w:val="24"/>
                <w:szCs w:val="24"/>
              </w:rPr>
            </w:pPr>
            <w:r w:rsidRPr="00AB0445">
              <w:rPr>
                <w:rFonts w:ascii="Century Gothic" w:eastAsia="Century Gothic" w:hAnsi="Century Gothic" w:cs="Arial"/>
                <w:sz w:val="24"/>
                <w:szCs w:val="24"/>
              </w:rPr>
              <w:t xml:space="preserve">September </w:t>
            </w:r>
            <w:r w:rsidR="00B82867">
              <w:rPr>
                <w:rFonts w:ascii="Century Gothic" w:eastAsia="Century Gothic" w:hAnsi="Century Gothic" w:cs="Arial"/>
                <w:sz w:val="24"/>
                <w:szCs w:val="24"/>
              </w:rPr>
              <w:t>16</w:t>
            </w:r>
            <w:r w:rsidRPr="00AB0445">
              <w:rPr>
                <w:rFonts w:ascii="Century Gothic" w:eastAsia="Century Gothic" w:hAnsi="Century Gothic" w:cs="Arial"/>
                <w:sz w:val="24"/>
                <w:szCs w:val="24"/>
              </w:rPr>
              <w:t>, 2022</w:t>
            </w:r>
          </w:p>
        </w:tc>
        <w:tc>
          <w:tcPr>
            <w:tcW w:w="6320" w:type="dxa"/>
          </w:tcPr>
          <w:p w14:paraId="2654B257" w14:textId="4D8AC204" w:rsidR="00FD3922" w:rsidRPr="00AB0445" w:rsidRDefault="00FD3922" w:rsidP="00AB0445">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JumpStart Office Hours #</w:t>
            </w:r>
            <w:r w:rsidR="00B319C9">
              <w:rPr>
                <w:rFonts w:ascii="Century Gothic" w:eastAsia="Century Gothic" w:hAnsi="Century Gothic" w:cs="Arial"/>
                <w:sz w:val="24"/>
                <w:szCs w:val="24"/>
              </w:rPr>
              <w:t>2</w:t>
            </w:r>
          </w:p>
        </w:tc>
      </w:tr>
      <w:tr w:rsidR="00FD3922" w:rsidRPr="00AB0445" w14:paraId="395B5412" w14:textId="77777777" w:rsidTr="00191630">
        <w:trPr>
          <w:cnfStyle w:val="000000100000" w:firstRow="0" w:lastRow="0" w:firstColumn="0" w:lastColumn="0" w:oddVBand="0" w:evenVBand="0" w:oddHBand="1" w:evenHBand="0" w:firstRowFirstColumn="0" w:firstRowLastColumn="0" w:lastRowFirstColumn="0" w:lastRowLastColumn="0"/>
          <w:cantSplit/>
          <w:trHeight w:val="400"/>
        </w:trPr>
        <w:tc>
          <w:tcPr>
            <w:cnfStyle w:val="001000000000" w:firstRow="0" w:lastRow="0" w:firstColumn="1" w:lastColumn="0" w:oddVBand="0" w:evenVBand="0" w:oddHBand="0" w:evenHBand="0" w:firstRowFirstColumn="0" w:firstRowLastColumn="0" w:lastRowFirstColumn="0" w:lastRowLastColumn="0"/>
            <w:tcW w:w="3057" w:type="dxa"/>
          </w:tcPr>
          <w:p w14:paraId="344D2EB3" w14:textId="48D7E42F" w:rsidR="00FD3922" w:rsidRPr="00AB0445" w:rsidRDefault="00FD3922" w:rsidP="00AB0445">
            <w:pPr>
              <w:rPr>
                <w:rFonts w:ascii="Century Gothic" w:eastAsia="Century Gothic" w:hAnsi="Century Gothic" w:cs="Arial"/>
                <w:sz w:val="24"/>
                <w:szCs w:val="24"/>
              </w:rPr>
            </w:pPr>
            <w:r w:rsidRPr="00AB0445">
              <w:rPr>
                <w:rFonts w:ascii="Century Gothic" w:eastAsia="Century Gothic" w:hAnsi="Century Gothic" w:cs="Arial"/>
                <w:sz w:val="24"/>
                <w:szCs w:val="24"/>
              </w:rPr>
              <w:t xml:space="preserve">September </w:t>
            </w:r>
            <w:r w:rsidR="00B82867">
              <w:rPr>
                <w:rFonts w:ascii="Century Gothic" w:eastAsia="Century Gothic" w:hAnsi="Century Gothic" w:cs="Arial"/>
                <w:sz w:val="24"/>
                <w:szCs w:val="24"/>
              </w:rPr>
              <w:t>22</w:t>
            </w:r>
            <w:r w:rsidRPr="00AB0445">
              <w:rPr>
                <w:rFonts w:ascii="Century Gothic" w:eastAsia="Century Gothic" w:hAnsi="Century Gothic" w:cs="Arial"/>
                <w:sz w:val="24"/>
                <w:szCs w:val="24"/>
              </w:rPr>
              <w:t>, 2022</w:t>
            </w:r>
          </w:p>
        </w:tc>
        <w:tc>
          <w:tcPr>
            <w:tcW w:w="6320" w:type="dxa"/>
          </w:tcPr>
          <w:p w14:paraId="100560B2" w14:textId="41C8EF1A" w:rsidR="00FD3922" w:rsidRPr="00AB0445" w:rsidRDefault="00B82867" w:rsidP="00AB0445">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Pr>
                <w:rFonts w:ascii="Century Gothic" w:eastAsia="Century Gothic" w:hAnsi="Century Gothic" w:cs="Arial"/>
                <w:sz w:val="24"/>
                <w:szCs w:val="24"/>
              </w:rPr>
              <w:t>JumpStart Webinar #4</w:t>
            </w:r>
          </w:p>
        </w:tc>
      </w:tr>
      <w:tr w:rsidR="00FD3922" w:rsidRPr="00AB0445" w14:paraId="3A08F251" w14:textId="77777777" w:rsidTr="00191630">
        <w:trPr>
          <w:cnfStyle w:val="000000010000" w:firstRow="0" w:lastRow="0" w:firstColumn="0" w:lastColumn="0" w:oddVBand="0" w:evenVBand="0" w:oddHBand="0" w:evenHBand="1" w:firstRowFirstColumn="0" w:firstRowLastColumn="0" w:lastRowFirstColumn="0" w:lastRowLastColumn="0"/>
          <w:cantSplit/>
          <w:trHeight w:val="402"/>
        </w:trPr>
        <w:tc>
          <w:tcPr>
            <w:cnfStyle w:val="001000000000" w:firstRow="0" w:lastRow="0" w:firstColumn="1" w:lastColumn="0" w:oddVBand="0" w:evenVBand="0" w:oddHBand="0" w:evenHBand="0" w:firstRowFirstColumn="0" w:firstRowLastColumn="0" w:lastRowFirstColumn="0" w:lastRowLastColumn="0"/>
            <w:tcW w:w="3057" w:type="dxa"/>
          </w:tcPr>
          <w:p w14:paraId="7FB51459" w14:textId="7AC470E5" w:rsidR="00FD3922" w:rsidRPr="00AB0445" w:rsidRDefault="00FD3922" w:rsidP="00AB0445">
            <w:pPr>
              <w:rPr>
                <w:rFonts w:ascii="Century Gothic" w:eastAsia="Century Gothic" w:hAnsi="Century Gothic" w:cs="Arial"/>
                <w:sz w:val="24"/>
                <w:szCs w:val="24"/>
              </w:rPr>
            </w:pPr>
            <w:r w:rsidRPr="00AB0445">
              <w:rPr>
                <w:rFonts w:ascii="Century Gothic" w:eastAsia="Century Gothic" w:hAnsi="Century Gothic" w:cs="Arial"/>
                <w:sz w:val="24"/>
                <w:szCs w:val="24"/>
              </w:rPr>
              <w:t xml:space="preserve">September </w:t>
            </w:r>
            <w:r w:rsidR="00B82867">
              <w:rPr>
                <w:rFonts w:ascii="Century Gothic" w:eastAsia="Century Gothic" w:hAnsi="Century Gothic" w:cs="Arial"/>
                <w:sz w:val="24"/>
                <w:szCs w:val="24"/>
              </w:rPr>
              <w:t>23</w:t>
            </w:r>
            <w:r w:rsidRPr="00AB0445">
              <w:rPr>
                <w:rFonts w:ascii="Century Gothic" w:eastAsia="Century Gothic" w:hAnsi="Century Gothic" w:cs="Arial"/>
                <w:sz w:val="24"/>
                <w:szCs w:val="24"/>
              </w:rPr>
              <w:t>, 2022</w:t>
            </w:r>
          </w:p>
        </w:tc>
        <w:tc>
          <w:tcPr>
            <w:tcW w:w="6320" w:type="dxa"/>
          </w:tcPr>
          <w:p w14:paraId="60DA840E" w14:textId="7ECECCB3" w:rsidR="00FD3922" w:rsidRPr="00AB0445" w:rsidRDefault="00FD3922" w:rsidP="00AB0445">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JumpStart Office Hours #</w:t>
            </w:r>
            <w:r w:rsidR="00B319C9">
              <w:rPr>
                <w:rFonts w:ascii="Century Gothic" w:eastAsia="Century Gothic" w:hAnsi="Century Gothic" w:cs="Arial"/>
                <w:sz w:val="24"/>
                <w:szCs w:val="24"/>
              </w:rPr>
              <w:t>3</w:t>
            </w:r>
          </w:p>
        </w:tc>
      </w:tr>
      <w:tr w:rsidR="00B82867" w:rsidRPr="00AB0445" w14:paraId="46C982C5" w14:textId="77777777" w:rsidTr="00191630">
        <w:trPr>
          <w:cnfStyle w:val="000000100000" w:firstRow="0" w:lastRow="0" w:firstColumn="0" w:lastColumn="0" w:oddVBand="0" w:evenVBand="0" w:oddHBand="1" w:evenHBand="0" w:firstRowFirstColumn="0" w:firstRowLastColumn="0" w:lastRowFirstColumn="0" w:lastRowLastColumn="0"/>
          <w:cantSplit/>
          <w:trHeight w:val="402"/>
        </w:trPr>
        <w:tc>
          <w:tcPr>
            <w:cnfStyle w:val="001000000000" w:firstRow="0" w:lastRow="0" w:firstColumn="1" w:lastColumn="0" w:oddVBand="0" w:evenVBand="0" w:oddHBand="0" w:evenHBand="0" w:firstRowFirstColumn="0" w:firstRowLastColumn="0" w:lastRowFirstColumn="0" w:lastRowLastColumn="0"/>
            <w:tcW w:w="3057" w:type="dxa"/>
          </w:tcPr>
          <w:p w14:paraId="338E5ABC" w14:textId="60C52417" w:rsidR="00B82867" w:rsidRPr="00AB0445" w:rsidRDefault="00B82867" w:rsidP="00AB0445">
            <w:pPr>
              <w:rPr>
                <w:rFonts w:ascii="Century Gothic" w:eastAsia="Century Gothic" w:hAnsi="Century Gothic" w:cs="Arial"/>
                <w:sz w:val="24"/>
                <w:szCs w:val="24"/>
              </w:rPr>
            </w:pPr>
            <w:r>
              <w:rPr>
                <w:rFonts w:ascii="Century Gothic" w:eastAsia="Century Gothic" w:hAnsi="Century Gothic" w:cs="Arial"/>
                <w:sz w:val="24"/>
                <w:szCs w:val="24"/>
              </w:rPr>
              <w:t>September 30,2022</w:t>
            </w:r>
          </w:p>
        </w:tc>
        <w:tc>
          <w:tcPr>
            <w:tcW w:w="6320" w:type="dxa"/>
          </w:tcPr>
          <w:p w14:paraId="773BA8D9" w14:textId="4C075EDB" w:rsidR="00B82867" w:rsidRPr="00AB0445" w:rsidRDefault="00B82867" w:rsidP="00AB0445">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Pr>
                <w:rFonts w:ascii="Century Gothic" w:eastAsia="Century Gothic" w:hAnsi="Century Gothic" w:cs="Arial"/>
                <w:sz w:val="24"/>
                <w:szCs w:val="24"/>
              </w:rPr>
              <w:t>JumpStart Office Hours</w:t>
            </w:r>
            <w:r w:rsidR="00B319C9">
              <w:rPr>
                <w:rFonts w:ascii="Century Gothic" w:eastAsia="Century Gothic" w:hAnsi="Century Gothic" w:cs="Arial"/>
                <w:sz w:val="24"/>
                <w:szCs w:val="24"/>
              </w:rPr>
              <w:t xml:space="preserve"> #4</w:t>
            </w:r>
          </w:p>
        </w:tc>
      </w:tr>
      <w:tr w:rsidR="00B82867" w:rsidRPr="00AB0445" w14:paraId="6E0F9F66" w14:textId="77777777" w:rsidTr="00191630">
        <w:trPr>
          <w:cnfStyle w:val="000000010000" w:firstRow="0" w:lastRow="0" w:firstColumn="0" w:lastColumn="0" w:oddVBand="0" w:evenVBand="0" w:oddHBand="0" w:evenHBand="1" w:firstRowFirstColumn="0" w:firstRowLastColumn="0" w:lastRowFirstColumn="0" w:lastRowLastColumn="0"/>
          <w:cantSplit/>
          <w:trHeight w:val="402"/>
        </w:trPr>
        <w:tc>
          <w:tcPr>
            <w:cnfStyle w:val="001000000000" w:firstRow="0" w:lastRow="0" w:firstColumn="1" w:lastColumn="0" w:oddVBand="0" w:evenVBand="0" w:oddHBand="0" w:evenHBand="0" w:firstRowFirstColumn="0" w:firstRowLastColumn="0" w:lastRowFirstColumn="0" w:lastRowLastColumn="0"/>
            <w:tcW w:w="3057" w:type="dxa"/>
          </w:tcPr>
          <w:p w14:paraId="0A44B017" w14:textId="525C6475" w:rsidR="00B82867" w:rsidRDefault="00B82867" w:rsidP="00AB0445">
            <w:pPr>
              <w:rPr>
                <w:rFonts w:ascii="Century Gothic" w:eastAsia="Century Gothic" w:hAnsi="Century Gothic" w:cs="Arial"/>
                <w:sz w:val="24"/>
                <w:szCs w:val="24"/>
              </w:rPr>
            </w:pPr>
            <w:r>
              <w:rPr>
                <w:rFonts w:ascii="Century Gothic" w:eastAsia="Century Gothic" w:hAnsi="Century Gothic" w:cs="Arial"/>
                <w:sz w:val="24"/>
                <w:szCs w:val="24"/>
              </w:rPr>
              <w:t>October 06, 2022</w:t>
            </w:r>
          </w:p>
        </w:tc>
        <w:tc>
          <w:tcPr>
            <w:tcW w:w="6320" w:type="dxa"/>
          </w:tcPr>
          <w:p w14:paraId="08242798" w14:textId="04E82CB6" w:rsidR="00B82867" w:rsidRDefault="00B82867" w:rsidP="00AB0445">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Pr>
                <w:rFonts w:ascii="Century Gothic" w:eastAsia="Century Gothic" w:hAnsi="Century Gothic" w:cs="Arial"/>
                <w:sz w:val="24"/>
                <w:szCs w:val="24"/>
              </w:rPr>
              <w:t xml:space="preserve">JumpStart </w:t>
            </w:r>
            <w:r w:rsidR="00935C33">
              <w:rPr>
                <w:rFonts w:ascii="Century Gothic" w:eastAsia="Century Gothic" w:hAnsi="Century Gothic" w:cs="Arial"/>
                <w:sz w:val="24"/>
                <w:szCs w:val="24"/>
              </w:rPr>
              <w:t>O</w:t>
            </w:r>
            <w:r>
              <w:rPr>
                <w:rFonts w:ascii="Century Gothic" w:eastAsia="Century Gothic" w:hAnsi="Century Gothic" w:cs="Arial"/>
                <w:sz w:val="24"/>
                <w:szCs w:val="24"/>
              </w:rPr>
              <w:t>ffice Hours</w:t>
            </w:r>
            <w:r w:rsidR="00B319C9">
              <w:rPr>
                <w:rFonts w:ascii="Century Gothic" w:eastAsia="Century Gothic" w:hAnsi="Century Gothic" w:cs="Arial"/>
                <w:sz w:val="24"/>
                <w:szCs w:val="24"/>
              </w:rPr>
              <w:t xml:space="preserve"> #5</w:t>
            </w:r>
          </w:p>
        </w:tc>
      </w:tr>
      <w:tr w:rsidR="00935C33" w:rsidRPr="00AB0445" w14:paraId="21E0AE39" w14:textId="77777777" w:rsidTr="00191630">
        <w:trPr>
          <w:cnfStyle w:val="000000100000" w:firstRow="0" w:lastRow="0" w:firstColumn="0" w:lastColumn="0" w:oddVBand="0" w:evenVBand="0" w:oddHBand="1" w:evenHBand="0" w:firstRowFirstColumn="0" w:firstRowLastColumn="0" w:lastRowFirstColumn="0" w:lastRowLastColumn="0"/>
          <w:cantSplit/>
          <w:trHeight w:val="402"/>
        </w:trPr>
        <w:tc>
          <w:tcPr>
            <w:cnfStyle w:val="001000000000" w:firstRow="0" w:lastRow="0" w:firstColumn="1" w:lastColumn="0" w:oddVBand="0" w:evenVBand="0" w:oddHBand="0" w:evenHBand="0" w:firstRowFirstColumn="0" w:firstRowLastColumn="0" w:lastRowFirstColumn="0" w:lastRowLastColumn="0"/>
            <w:tcW w:w="3057" w:type="dxa"/>
          </w:tcPr>
          <w:p w14:paraId="4B11F73A" w14:textId="74B9A737" w:rsidR="00935C33" w:rsidRDefault="00935C33" w:rsidP="00AB0445">
            <w:pPr>
              <w:rPr>
                <w:rFonts w:ascii="Century Gothic" w:eastAsia="Century Gothic" w:hAnsi="Century Gothic" w:cs="Arial"/>
                <w:sz w:val="24"/>
                <w:szCs w:val="24"/>
              </w:rPr>
            </w:pPr>
            <w:r>
              <w:rPr>
                <w:rFonts w:ascii="Century Gothic" w:eastAsia="Century Gothic" w:hAnsi="Century Gothic" w:cs="Arial"/>
                <w:sz w:val="24"/>
                <w:szCs w:val="24"/>
              </w:rPr>
              <w:t>October 07, 2022</w:t>
            </w:r>
          </w:p>
        </w:tc>
        <w:tc>
          <w:tcPr>
            <w:tcW w:w="6320" w:type="dxa"/>
          </w:tcPr>
          <w:p w14:paraId="0B464563" w14:textId="14F9CFEC" w:rsidR="00935C33" w:rsidRDefault="00935C33" w:rsidP="00AB0445">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Pr>
                <w:rFonts w:ascii="Century Gothic" w:eastAsia="Century Gothic" w:hAnsi="Century Gothic" w:cs="Arial"/>
                <w:sz w:val="24"/>
                <w:szCs w:val="24"/>
              </w:rPr>
              <w:t>JumpStart Office Hours</w:t>
            </w:r>
            <w:r w:rsidR="00B319C9">
              <w:rPr>
                <w:rFonts w:ascii="Century Gothic" w:eastAsia="Century Gothic" w:hAnsi="Century Gothic" w:cs="Arial"/>
                <w:sz w:val="24"/>
                <w:szCs w:val="24"/>
              </w:rPr>
              <w:t xml:space="preserve"> #6</w:t>
            </w:r>
          </w:p>
        </w:tc>
      </w:tr>
      <w:tr w:rsidR="00FD3922" w:rsidRPr="00AB0445" w14:paraId="5369850C" w14:textId="77777777" w:rsidTr="00191630">
        <w:trPr>
          <w:cnfStyle w:val="000000010000" w:firstRow="0" w:lastRow="0" w:firstColumn="0" w:lastColumn="0" w:oddVBand="0" w:evenVBand="0" w:oddHBand="0" w:evenHBand="1" w:firstRowFirstColumn="0" w:firstRowLastColumn="0" w:lastRowFirstColumn="0" w:lastRowLastColumn="0"/>
          <w:cantSplit/>
          <w:trHeight w:val="400"/>
        </w:trPr>
        <w:tc>
          <w:tcPr>
            <w:cnfStyle w:val="001000000000" w:firstRow="0" w:lastRow="0" w:firstColumn="1" w:lastColumn="0" w:oddVBand="0" w:evenVBand="0" w:oddHBand="0" w:evenHBand="0" w:firstRowFirstColumn="0" w:firstRowLastColumn="0" w:lastRowFirstColumn="0" w:lastRowLastColumn="0"/>
            <w:tcW w:w="3057" w:type="dxa"/>
          </w:tcPr>
          <w:p w14:paraId="0444D01E" w14:textId="1A7F742B" w:rsidR="00FD3922" w:rsidRPr="00AB0445" w:rsidRDefault="00B82867" w:rsidP="00AB0445">
            <w:pPr>
              <w:rPr>
                <w:rFonts w:ascii="Century Gothic" w:eastAsia="Century Gothic" w:hAnsi="Century Gothic" w:cs="Arial"/>
                <w:sz w:val="24"/>
                <w:szCs w:val="24"/>
              </w:rPr>
            </w:pPr>
            <w:r>
              <w:rPr>
                <w:rFonts w:ascii="Century Gothic" w:eastAsia="Century Gothic" w:hAnsi="Century Gothic" w:cs="Arial"/>
                <w:sz w:val="24"/>
                <w:szCs w:val="24"/>
              </w:rPr>
              <w:t>October 07,2022</w:t>
            </w:r>
          </w:p>
        </w:tc>
        <w:tc>
          <w:tcPr>
            <w:tcW w:w="6320" w:type="dxa"/>
          </w:tcPr>
          <w:p w14:paraId="5EF0B556" w14:textId="761F02AE" w:rsidR="00FD3922" w:rsidRPr="00AB0445" w:rsidRDefault="00FD3922" w:rsidP="00AB0445">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 xml:space="preserve">Applications due via email to </w:t>
            </w:r>
            <w:hyperlink r:id="rId13" w:history="1">
              <w:r w:rsidRPr="00AB0445">
                <w:rPr>
                  <w:rFonts w:ascii="Century Gothic" w:eastAsia="Century Gothic" w:hAnsi="Century Gothic" w:cs="Arial"/>
                  <w:color w:val="015E90"/>
                  <w:sz w:val="24"/>
                  <w:szCs w:val="24"/>
                  <w:u w:val="single"/>
                </w:rPr>
                <w:t>PrepareCAJumpStart@caloes.ca.gov</w:t>
              </w:r>
            </w:hyperlink>
          </w:p>
        </w:tc>
      </w:tr>
      <w:tr w:rsidR="00FD3922" w:rsidRPr="00AB0445" w14:paraId="7BC53CDD" w14:textId="77777777" w:rsidTr="00191630">
        <w:trPr>
          <w:cnfStyle w:val="000000100000" w:firstRow="0" w:lastRow="0" w:firstColumn="0" w:lastColumn="0" w:oddVBand="0" w:evenVBand="0" w:oddHBand="1" w:evenHBand="0" w:firstRowFirstColumn="0" w:firstRowLastColumn="0" w:lastRowFirstColumn="0" w:lastRowLastColumn="0"/>
          <w:cantSplit/>
          <w:trHeight w:val="266"/>
        </w:trPr>
        <w:tc>
          <w:tcPr>
            <w:cnfStyle w:val="001000000000" w:firstRow="0" w:lastRow="0" w:firstColumn="1" w:lastColumn="0" w:oddVBand="0" w:evenVBand="0" w:oddHBand="0" w:evenHBand="0" w:firstRowFirstColumn="0" w:firstRowLastColumn="0" w:lastRowFirstColumn="0" w:lastRowLastColumn="0"/>
            <w:tcW w:w="3057" w:type="dxa"/>
          </w:tcPr>
          <w:p w14:paraId="12221147" w14:textId="64805E03" w:rsidR="00FD3922" w:rsidRPr="00AB0445" w:rsidRDefault="00FD3922" w:rsidP="00AB0445">
            <w:pPr>
              <w:rPr>
                <w:rFonts w:ascii="Century Gothic" w:eastAsia="Century Gothic" w:hAnsi="Century Gothic" w:cs="Arial"/>
                <w:sz w:val="24"/>
                <w:szCs w:val="24"/>
              </w:rPr>
            </w:pPr>
            <w:r w:rsidRPr="00AB0445">
              <w:rPr>
                <w:rFonts w:ascii="Century Gothic" w:eastAsia="Century Gothic" w:hAnsi="Century Gothic" w:cs="Arial"/>
                <w:sz w:val="24"/>
                <w:szCs w:val="24"/>
              </w:rPr>
              <w:t>October 2022</w:t>
            </w:r>
          </w:p>
        </w:tc>
        <w:tc>
          <w:tcPr>
            <w:tcW w:w="6320" w:type="dxa"/>
          </w:tcPr>
          <w:p w14:paraId="3FFD8432" w14:textId="39B0784C" w:rsidR="00FD3922" w:rsidRPr="00AB0445" w:rsidRDefault="00FD3922" w:rsidP="00AB0445">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Application Request for Information (RFI) Period</w:t>
            </w:r>
          </w:p>
        </w:tc>
      </w:tr>
      <w:tr w:rsidR="00FD3922" w:rsidRPr="00AB0445" w14:paraId="7B0436A8" w14:textId="77777777" w:rsidTr="00191630">
        <w:trPr>
          <w:cnfStyle w:val="000000010000" w:firstRow="0" w:lastRow="0" w:firstColumn="0" w:lastColumn="0" w:oddVBand="0" w:evenVBand="0" w:oddHBand="0" w:evenHBand="1" w:firstRowFirstColumn="0" w:firstRowLastColumn="0" w:lastRowFirstColumn="0" w:lastRowLastColumn="0"/>
          <w:cantSplit/>
          <w:trHeight w:val="400"/>
        </w:trPr>
        <w:tc>
          <w:tcPr>
            <w:cnfStyle w:val="001000000000" w:firstRow="0" w:lastRow="0" w:firstColumn="1" w:lastColumn="0" w:oddVBand="0" w:evenVBand="0" w:oddHBand="0" w:evenHBand="0" w:firstRowFirstColumn="0" w:firstRowLastColumn="0" w:lastRowFirstColumn="0" w:lastRowLastColumn="0"/>
            <w:tcW w:w="3057" w:type="dxa"/>
          </w:tcPr>
          <w:p w14:paraId="58BCEE28" w14:textId="2537EFF2" w:rsidR="00FD3922" w:rsidRPr="00AB0445" w:rsidRDefault="00FD3922" w:rsidP="00AB0445">
            <w:pPr>
              <w:rPr>
                <w:rFonts w:ascii="Century Gothic" w:eastAsia="Century Gothic" w:hAnsi="Century Gothic" w:cs="Arial"/>
                <w:sz w:val="24"/>
                <w:szCs w:val="24"/>
              </w:rPr>
            </w:pPr>
            <w:r w:rsidRPr="00AB0445">
              <w:rPr>
                <w:rFonts w:ascii="Century Gothic" w:eastAsia="Century Gothic" w:hAnsi="Century Gothic" w:cs="Arial"/>
                <w:sz w:val="24"/>
                <w:szCs w:val="24"/>
              </w:rPr>
              <w:t>November 2022</w:t>
            </w:r>
          </w:p>
        </w:tc>
        <w:tc>
          <w:tcPr>
            <w:tcW w:w="6320" w:type="dxa"/>
          </w:tcPr>
          <w:p w14:paraId="630968BE" w14:textId="1A961A55" w:rsidR="00FD3922" w:rsidRPr="00AB0445" w:rsidRDefault="00FD3922" w:rsidP="00AB0445">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Application Review Period</w:t>
            </w:r>
          </w:p>
        </w:tc>
      </w:tr>
      <w:tr w:rsidR="00FD3922" w:rsidRPr="00AB0445" w14:paraId="3A008517" w14:textId="77777777" w:rsidTr="00191630">
        <w:trPr>
          <w:cnfStyle w:val="000000100000" w:firstRow="0" w:lastRow="0" w:firstColumn="0" w:lastColumn="0" w:oddVBand="0" w:evenVBand="0" w:oddHBand="1" w:evenHBand="0" w:firstRowFirstColumn="0" w:firstRowLastColumn="0" w:lastRowFirstColumn="0" w:lastRowLastColumn="0"/>
          <w:cantSplit/>
          <w:trHeight w:val="429"/>
        </w:trPr>
        <w:tc>
          <w:tcPr>
            <w:cnfStyle w:val="001000000000" w:firstRow="0" w:lastRow="0" w:firstColumn="1" w:lastColumn="0" w:oddVBand="0" w:evenVBand="0" w:oddHBand="0" w:evenHBand="0" w:firstRowFirstColumn="0" w:firstRowLastColumn="0" w:lastRowFirstColumn="0" w:lastRowLastColumn="0"/>
            <w:tcW w:w="3057" w:type="dxa"/>
          </w:tcPr>
          <w:p w14:paraId="6BB1D1FA" w14:textId="53603392" w:rsidR="00FD3922" w:rsidRPr="00AB0445" w:rsidRDefault="00FD3922" w:rsidP="00AB0445">
            <w:pPr>
              <w:rPr>
                <w:rFonts w:ascii="Century Gothic" w:eastAsia="Century Gothic" w:hAnsi="Century Gothic" w:cs="Arial"/>
                <w:sz w:val="24"/>
                <w:szCs w:val="24"/>
              </w:rPr>
            </w:pPr>
            <w:r>
              <w:rPr>
                <w:rFonts w:ascii="Century Gothic" w:eastAsia="Century Gothic" w:hAnsi="Century Gothic" w:cs="Arial"/>
                <w:sz w:val="24"/>
                <w:szCs w:val="24"/>
              </w:rPr>
              <w:t>Winter 2022-23</w:t>
            </w:r>
          </w:p>
        </w:tc>
        <w:tc>
          <w:tcPr>
            <w:tcW w:w="6320" w:type="dxa"/>
          </w:tcPr>
          <w:p w14:paraId="1FD142E8" w14:textId="2A0F89F6" w:rsidR="00FD3922" w:rsidRPr="00AB0445" w:rsidRDefault="00FD3922" w:rsidP="00AB0445">
            <w:pPr>
              <w:cnfStyle w:val="000000100000" w:firstRow="0" w:lastRow="0" w:firstColumn="0" w:lastColumn="0" w:oddVBand="0" w:evenVBand="0" w:oddHBand="1" w:evenHBand="0"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Award Announcement</w:t>
            </w:r>
          </w:p>
        </w:tc>
      </w:tr>
      <w:tr w:rsidR="00FD3922" w:rsidRPr="00AB0445" w14:paraId="7EDDD8B3" w14:textId="77777777" w:rsidTr="00191630">
        <w:trPr>
          <w:cnfStyle w:val="000000010000" w:firstRow="0" w:lastRow="0" w:firstColumn="0" w:lastColumn="0" w:oddVBand="0" w:evenVBand="0" w:oddHBand="0" w:evenHBand="1" w:firstRowFirstColumn="0" w:firstRowLastColumn="0" w:lastRowFirstColumn="0" w:lastRowLastColumn="0"/>
          <w:cantSplit/>
          <w:trHeight w:val="400"/>
        </w:trPr>
        <w:tc>
          <w:tcPr>
            <w:cnfStyle w:val="001000000000" w:firstRow="0" w:lastRow="0" w:firstColumn="1" w:lastColumn="0" w:oddVBand="0" w:evenVBand="0" w:oddHBand="0" w:evenHBand="0" w:firstRowFirstColumn="0" w:firstRowLastColumn="0" w:lastRowFirstColumn="0" w:lastRowLastColumn="0"/>
            <w:tcW w:w="3057" w:type="dxa"/>
          </w:tcPr>
          <w:p w14:paraId="40FE8FC8" w14:textId="0EF1399B" w:rsidR="00FD3922" w:rsidRPr="00AB0445" w:rsidRDefault="00FD3922" w:rsidP="00AB0445">
            <w:pPr>
              <w:rPr>
                <w:rFonts w:ascii="Century Gothic" w:eastAsia="Century Gothic" w:hAnsi="Century Gothic" w:cs="Arial"/>
                <w:sz w:val="24"/>
                <w:szCs w:val="24"/>
              </w:rPr>
            </w:pPr>
            <w:r>
              <w:rPr>
                <w:rFonts w:ascii="Century Gothic" w:eastAsia="Century Gothic" w:hAnsi="Century Gothic" w:cs="Arial"/>
                <w:sz w:val="24"/>
                <w:szCs w:val="24"/>
              </w:rPr>
              <w:t>Winter 2023- Spring 2023</w:t>
            </w:r>
          </w:p>
        </w:tc>
        <w:tc>
          <w:tcPr>
            <w:tcW w:w="6320" w:type="dxa"/>
          </w:tcPr>
          <w:p w14:paraId="00DECFFD" w14:textId="2864ADB9" w:rsidR="00FD3922" w:rsidRPr="00AB0445" w:rsidRDefault="00FD3922" w:rsidP="00AB0445">
            <w:pPr>
              <w:cnfStyle w:val="000000010000" w:firstRow="0" w:lastRow="0" w:firstColumn="0" w:lastColumn="0" w:oddVBand="0" w:evenVBand="0" w:oddHBand="0" w:evenHBand="1" w:firstRowFirstColumn="0" w:firstRowLastColumn="0" w:lastRowFirstColumn="0" w:lastRowLastColumn="0"/>
              <w:rPr>
                <w:rFonts w:ascii="Century Gothic" w:eastAsia="Century Gothic" w:hAnsi="Century Gothic" w:cs="Arial"/>
                <w:sz w:val="24"/>
                <w:szCs w:val="24"/>
              </w:rPr>
            </w:pPr>
            <w:r w:rsidRPr="00AB0445">
              <w:rPr>
                <w:rFonts w:ascii="Century Gothic" w:eastAsia="Century Gothic" w:hAnsi="Century Gothic" w:cs="Arial"/>
                <w:sz w:val="24"/>
                <w:szCs w:val="24"/>
              </w:rPr>
              <w:t>Activity Start</w:t>
            </w:r>
          </w:p>
        </w:tc>
      </w:tr>
    </w:tbl>
    <w:p w14:paraId="1C82C3B0" w14:textId="77777777" w:rsidR="00AB0445" w:rsidRPr="00AB0445" w:rsidRDefault="00AB0445" w:rsidP="00AB0445">
      <w:pPr>
        <w:spacing w:after="0" w:line="240" w:lineRule="auto"/>
        <w:rPr>
          <w:rFonts w:ascii="Century Gothic" w:eastAsia="Century Gothic" w:hAnsi="Century Gothic" w:cs="Arial"/>
          <w:sz w:val="24"/>
          <w:szCs w:val="24"/>
        </w:rPr>
      </w:pPr>
    </w:p>
    <w:p w14:paraId="5F99E684" w14:textId="77777777" w:rsidR="00AB0445" w:rsidRPr="00AB0445" w:rsidRDefault="00AB0445" w:rsidP="00AB0445">
      <w:pPr>
        <w:keepNext/>
        <w:keepLines/>
        <w:spacing w:after="0" w:line="240" w:lineRule="auto"/>
        <w:outlineLvl w:val="3"/>
        <w:rPr>
          <w:rFonts w:ascii="Century Gothic" w:eastAsia="Century Gothic" w:hAnsi="Century Gothic" w:cs="Arial"/>
          <w:b/>
          <w:caps/>
          <w:sz w:val="28"/>
          <w:szCs w:val="26"/>
        </w:rPr>
      </w:pPr>
      <w:r w:rsidRPr="00AB0445">
        <w:rPr>
          <w:rFonts w:ascii="Century Gothic" w:eastAsia="Century Gothic" w:hAnsi="Century Gothic" w:cs="Arial"/>
          <w:b/>
          <w:caps/>
          <w:sz w:val="28"/>
          <w:szCs w:val="26"/>
        </w:rPr>
        <w:t>Prepare California JumpStart Award and Grant Monitoring</w:t>
      </w:r>
    </w:p>
    <w:p w14:paraId="2E2D3CE8" w14:textId="77777777" w:rsidR="00AB0445" w:rsidRPr="00AB0445" w:rsidRDefault="00AB0445" w:rsidP="00AB0445">
      <w:pPr>
        <w:spacing w:after="0" w:line="240" w:lineRule="auto"/>
        <w:rPr>
          <w:rFonts w:ascii="Century Gothic" w:eastAsia="Century Gothic" w:hAnsi="Century Gothic" w:cs="Century Gothic"/>
          <w:sz w:val="24"/>
          <w:szCs w:val="24"/>
        </w:rPr>
      </w:pPr>
      <w:r w:rsidRPr="00AB0445">
        <w:rPr>
          <w:rFonts w:ascii="Century Gothic" w:eastAsia="Century Gothic" w:hAnsi="Century Gothic" w:cs="Arial"/>
          <w:sz w:val="24"/>
          <w:szCs w:val="24"/>
        </w:rPr>
        <w:t>Upon Cal OES award, recipients</w:t>
      </w:r>
      <w:r w:rsidRPr="00AB0445">
        <w:rPr>
          <w:rFonts w:ascii="Century Gothic" w:eastAsia="Century Gothic" w:hAnsi="Century Gothic" w:cs="Century Gothic"/>
          <w:sz w:val="24"/>
          <w:szCs w:val="24"/>
        </w:rPr>
        <w:t xml:space="preserve"> will submit requests for reimbursement as work is completed. Cal OES requires recipients to submit reimbursement requests quarterly via submission of the quarterly report. Reimbursement requests will be </w:t>
      </w:r>
      <w:r w:rsidRPr="00AB0445">
        <w:rPr>
          <w:rFonts w:ascii="Century Gothic" w:eastAsia="Century Gothic" w:hAnsi="Century Gothic" w:cs="Century Gothic"/>
          <w:sz w:val="24"/>
          <w:szCs w:val="24"/>
        </w:rPr>
        <w:lastRenderedPageBreak/>
        <w:t>subject to supporting documentation requirements to substantiate costs and validate eligibility against the approved application and scope of work.</w:t>
      </w:r>
    </w:p>
    <w:p w14:paraId="188659CA" w14:textId="77777777" w:rsidR="00AB0445" w:rsidRPr="00AB0445" w:rsidRDefault="00AB0445" w:rsidP="00AB0445">
      <w:pPr>
        <w:tabs>
          <w:tab w:val="left" w:pos="3020"/>
        </w:tabs>
        <w:spacing w:after="0" w:line="240" w:lineRule="auto"/>
        <w:rPr>
          <w:rFonts w:ascii="Century Gothic" w:eastAsia="Century Gothic" w:hAnsi="Century Gothic" w:cs="Arial"/>
          <w:sz w:val="24"/>
          <w:szCs w:val="24"/>
        </w:rPr>
      </w:pPr>
      <w:r w:rsidRPr="00AB0445">
        <w:rPr>
          <w:rFonts w:ascii="Century Gothic" w:eastAsia="Century Gothic" w:hAnsi="Century Gothic" w:cs="Arial"/>
          <w:sz w:val="24"/>
          <w:szCs w:val="24"/>
        </w:rPr>
        <w:tab/>
      </w:r>
    </w:p>
    <w:p w14:paraId="752F5520" w14:textId="77777777" w:rsidR="00AB0445" w:rsidRPr="00AB0445" w:rsidRDefault="00AB0445" w:rsidP="00AB0445">
      <w:pPr>
        <w:spacing w:after="0" w:line="240" w:lineRule="auto"/>
        <w:rPr>
          <w:rFonts w:ascii="Century Gothic" w:eastAsia="Century Gothic" w:hAnsi="Century Gothic" w:cs="Century Gothic"/>
          <w:sz w:val="24"/>
          <w:szCs w:val="24"/>
        </w:rPr>
      </w:pPr>
      <w:r w:rsidRPr="00AB0445">
        <w:rPr>
          <w:rFonts w:ascii="Century Gothic" w:eastAsia="Century Gothic" w:hAnsi="Century Gothic" w:cs="Arial"/>
          <w:sz w:val="24"/>
          <w:szCs w:val="24"/>
        </w:rPr>
        <w:t>Recipients are responsible for managing the day-to-day operations of their grant. C</w:t>
      </w:r>
      <w:r w:rsidRPr="00AB0445">
        <w:rPr>
          <w:rFonts w:ascii="Century Gothic" w:eastAsia="Century Gothic" w:hAnsi="Century Gothic" w:cs="Century Gothic"/>
          <w:sz w:val="24"/>
          <w:szCs w:val="24"/>
        </w:rPr>
        <w:t>onsistent with other mitigation grant programs, recipients are subject to quarterly progress and financial reporting, a closeout process, and site visits as deemed necessary by Cal OES.</w:t>
      </w:r>
    </w:p>
    <w:p w14:paraId="33E1960D" w14:textId="77777777" w:rsidR="00AB0445" w:rsidRPr="00AB0445" w:rsidRDefault="00AB0445" w:rsidP="00AB0445">
      <w:pPr>
        <w:spacing w:after="0" w:line="240" w:lineRule="auto"/>
        <w:rPr>
          <w:rFonts w:ascii="Century Gothic" w:eastAsia="Century Gothic" w:hAnsi="Century Gothic" w:cs="Century Gothic"/>
          <w:sz w:val="24"/>
          <w:szCs w:val="24"/>
        </w:rPr>
      </w:pPr>
    </w:p>
    <w:p w14:paraId="70463A13" w14:textId="77777777" w:rsidR="00AB0445" w:rsidRPr="00AB0445" w:rsidRDefault="00AB0445" w:rsidP="00AB0445">
      <w:pPr>
        <w:keepNext/>
        <w:keepLines/>
        <w:spacing w:after="0" w:line="240" w:lineRule="auto"/>
        <w:outlineLvl w:val="3"/>
        <w:rPr>
          <w:rFonts w:ascii="Century Gothic" w:eastAsia="Century Gothic" w:hAnsi="Century Gothic" w:cs="Arial"/>
          <w:b/>
          <w:caps/>
          <w:sz w:val="28"/>
          <w:szCs w:val="26"/>
        </w:rPr>
      </w:pPr>
      <w:r w:rsidRPr="00AB0445">
        <w:rPr>
          <w:rFonts w:ascii="Century Gothic" w:eastAsia="Century Gothic" w:hAnsi="Century Gothic" w:cs="Arial"/>
          <w:b/>
          <w:caps/>
          <w:sz w:val="28"/>
          <w:szCs w:val="26"/>
        </w:rPr>
        <w:t>Prepare California JumpStart Technical Assistance</w:t>
      </w:r>
    </w:p>
    <w:p w14:paraId="512EE46F" w14:textId="77777777" w:rsidR="00AB0445" w:rsidRPr="00AB0445" w:rsidRDefault="00AB0445" w:rsidP="00AB0445">
      <w:pPr>
        <w:keepNext/>
        <w:keepLines/>
        <w:spacing w:after="0" w:line="240" w:lineRule="auto"/>
        <w:rPr>
          <w:rFonts w:ascii="Century Gothic" w:eastAsia="Times New Roman" w:hAnsi="Century Gothic" w:cs="Arial"/>
          <w:sz w:val="24"/>
          <w:szCs w:val="24"/>
        </w:rPr>
      </w:pPr>
      <w:r w:rsidRPr="00AB0445">
        <w:rPr>
          <w:rFonts w:ascii="Century Gothic" w:eastAsia="Times New Roman" w:hAnsi="Century Gothic" w:cs="Arial"/>
          <w:sz w:val="24"/>
          <w:szCs w:val="24"/>
        </w:rPr>
        <w:t xml:space="preserve">Cal OES is pleased to provide technical assistance to interested applicants. Our subject matter experts are available to discuss project eligibility, the application process, or other related matters. Please reach out to </w:t>
      </w:r>
      <w:r w:rsidRPr="00AB0445">
        <w:rPr>
          <w:rFonts w:ascii="Century Gothic" w:eastAsia="Times New Roman" w:hAnsi="Century Gothic" w:cs="Arial"/>
          <w:color w:val="015E90"/>
          <w:sz w:val="24"/>
          <w:szCs w:val="24"/>
          <w:u w:val="single"/>
        </w:rPr>
        <w:t>PrepareCAJumpStart@caloes.ca.gov</w:t>
      </w:r>
      <w:r w:rsidRPr="00AB0445">
        <w:rPr>
          <w:rFonts w:ascii="Century Gothic" w:eastAsia="Times New Roman" w:hAnsi="Century Gothic" w:cs="Arial"/>
          <w:sz w:val="24"/>
          <w:szCs w:val="24"/>
        </w:rPr>
        <w:t xml:space="preserve"> with questions or to schedule a call. </w:t>
      </w:r>
      <w:bookmarkEnd w:id="0"/>
    </w:p>
    <w:p w14:paraId="73FEEB7B" w14:textId="77777777" w:rsidR="00937F71" w:rsidRDefault="00937F71"/>
    <w:sectPr w:rsidR="00937F71" w:rsidSect="00660548">
      <w:headerReference w:type="default" r:id="rId14"/>
      <w:footerReference w:type="default" r:id="rId15"/>
      <w:pgSz w:w="12240" w:h="15840"/>
      <w:pgMar w:top="1440" w:right="1440" w:bottom="1440" w:left="1440" w:header="720" w:footer="432" w:gutter="0"/>
      <w:pgNumType w:start="5"/>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42B5AA" w14:textId="77777777" w:rsidR="00DD723D" w:rsidRDefault="00DD723D" w:rsidP="00AB0445">
      <w:pPr>
        <w:spacing w:after="0" w:line="240" w:lineRule="auto"/>
      </w:pPr>
      <w:r>
        <w:separator/>
      </w:r>
    </w:p>
  </w:endnote>
  <w:endnote w:type="continuationSeparator" w:id="0">
    <w:p w14:paraId="0CA4F4C6" w14:textId="77777777" w:rsidR="00DD723D" w:rsidRDefault="00DD723D" w:rsidP="00AB04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eiryo">
    <w:charset w:val="80"/>
    <w:family w:val="swiss"/>
    <w:pitch w:val="variable"/>
    <w:sig w:usb0="E00002FF" w:usb1="6AC7FFFF"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26E89" w14:textId="1344263A" w:rsidR="00AB0445" w:rsidRPr="00AB0445" w:rsidRDefault="00AB0445" w:rsidP="00AB0445">
    <w:pPr>
      <w:tabs>
        <w:tab w:val="right" w:pos="9900"/>
      </w:tabs>
      <w:spacing w:after="0" w:line="257" w:lineRule="auto"/>
      <w:contextualSpacing/>
      <w:rPr>
        <w:rFonts w:ascii="Century Gothic" w:eastAsia="Century Gothic" w:hAnsi="Century Gothic" w:cs="Arial"/>
        <w:b/>
        <w:color w:val="013466"/>
        <w:sz w:val="24"/>
        <w:szCs w:val="24"/>
      </w:rPr>
    </w:pPr>
    <w:r w:rsidRPr="00AB0445">
      <w:rPr>
        <w:rFonts w:ascii="Century Gothic" w:eastAsia="Century Gothic" w:hAnsi="Century Gothic" w:cs="Arial"/>
        <w:b/>
        <w:color w:val="013466"/>
        <w:sz w:val="24"/>
        <w:szCs w:val="24"/>
      </w:rPr>
      <w:t>2022 Prepare California Jumpstart</w:t>
    </w:r>
    <w:r w:rsidR="00B82867">
      <w:rPr>
        <w:rFonts w:ascii="Century Gothic" w:eastAsia="Century Gothic" w:hAnsi="Century Gothic" w:cs="Arial"/>
        <w:b/>
        <w:color w:val="013466"/>
        <w:sz w:val="24"/>
        <w:szCs w:val="24"/>
      </w:rPr>
      <w:t>, Round 2,</w:t>
    </w:r>
    <w:r w:rsidRPr="00AB0445">
      <w:rPr>
        <w:rFonts w:ascii="Century Gothic" w:eastAsia="Century Gothic" w:hAnsi="Century Gothic" w:cs="Arial"/>
        <w:b/>
        <w:color w:val="013466"/>
        <w:sz w:val="24"/>
        <w:szCs w:val="24"/>
      </w:rPr>
      <w:t xml:space="preserve"> Notice of Funding Opportunity </w:t>
    </w:r>
  </w:p>
  <w:p w14:paraId="6579B5F6" w14:textId="093DDC30" w:rsidR="00971602" w:rsidRPr="00AB0445" w:rsidRDefault="00AB0445" w:rsidP="00AB0445">
    <w:pPr>
      <w:pBdr>
        <w:top w:val="single" w:sz="8" w:space="4" w:color="FCAD22"/>
      </w:pBdr>
      <w:tabs>
        <w:tab w:val="right" w:pos="9900"/>
      </w:tabs>
      <w:rPr>
        <w:bCs/>
        <w:color w:val="013466"/>
      </w:rPr>
    </w:pPr>
    <w:r w:rsidRPr="00AB0445">
      <w:rPr>
        <w:rFonts w:ascii="Century Gothic" w:eastAsia="Century Gothic" w:hAnsi="Century Gothic" w:cs="Arial"/>
        <w:bCs/>
        <w:color w:val="013466"/>
        <w:sz w:val="24"/>
        <w:szCs w:val="24"/>
      </w:rPr>
      <w:t>California Governor’s Office of Emergency Services</w:t>
    </w:r>
    <w:r w:rsidR="000E4797">
      <w:rPr>
        <w:rStyle w:val="FooterChar"/>
        <w:bCs/>
      </w:rPr>
      <w:tab/>
    </w:r>
    <w:r w:rsidRPr="00AB0445">
      <w:rPr>
        <w:rFonts w:ascii="Century Gothic" w:eastAsia="Century Gothic" w:hAnsi="Century Gothic" w:cs="Arial"/>
        <w:bCs/>
        <w:color w:val="013466"/>
        <w:sz w:val="24"/>
        <w:szCs w:val="24"/>
      </w:rPr>
      <w:fldChar w:fldCharType="begin"/>
    </w:r>
    <w:r w:rsidRPr="00AB0445">
      <w:rPr>
        <w:rFonts w:ascii="Century Gothic" w:eastAsia="Century Gothic" w:hAnsi="Century Gothic" w:cs="Arial"/>
        <w:bCs/>
        <w:color w:val="013466"/>
        <w:sz w:val="24"/>
        <w:szCs w:val="24"/>
      </w:rPr>
      <w:instrText xml:space="preserve"> PAGE   \* MERGEFORMAT </w:instrText>
    </w:r>
    <w:r w:rsidRPr="00AB0445">
      <w:rPr>
        <w:rFonts w:ascii="Century Gothic" w:eastAsia="Century Gothic" w:hAnsi="Century Gothic" w:cs="Arial"/>
        <w:bCs/>
        <w:color w:val="013466"/>
        <w:sz w:val="24"/>
        <w:szCs w:val="24"/>
      </w:rPr>
      <w:fldChar w:fldCharType="separate"/>
    </w:r>
    <w:r w:rsidRPr="00AB0445">
      <w:rPr>
        <w:rFonts w:ascii="Century Gothic" w:eastAsia="Century Gothic" w:hAnsi="Century Gothic" w:cs="Arial"/>
        <w:bCs/>
        <w:color w:val="013466"/>
        <w:sz w:val="24"/>
        <w:szCs w:val="24"/>
      </w:rPr>
      <w:t>6</w:t>
    </w:r>
    <w:r w:rsidRPr="00AB0445">
      <w:rPr>
        <w:rFonts w:ascii="Century Gothic" w:eastAsia="Century Gothic" w:hAnsi="Century Gothic" w:cs="Arial"/>
        <w:bCs/>
        <w:color w:val="013466"/>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3148DF" w14:textId="77777777" w:rsidR="00DD723D" w:rsidRDefault="00DD723D" w:rsidP="00AB0445">
      <w:pPr>
        <w:spacing w:after="0" w:line="240" w:lineRule="auto"/>
      </w:pPr>
      <w:r>
        <w:separator/>
      </w:r>
    </w:p>
  </w:footnote>
  <w:footnote w:type="continuationSeparator" w:id="0">
    <w:p w14:paraId="5A0409CB" w14:textId="77777777" w:rsidR="00DD723D" w:rsidRDefault="00DD723D" w:rsidP="00AB0445">
      <w:pPr>
        <w:spacing w:after="0" w:line="240" w:lineRule="auto"/>
      </w:pPr>
      <w:r>
        <w:continuationSeparator/>
      </w:r>
    </w:p>
  </w:footnote>
  <w:footnote w:id="1">
    <w:p w14:paraId="79C7DD4D" w14:textId="2746CED6" w:rsidR="00AB0445" w:rsidRPr="00FD3922" w:rsidRDefault="00AB0445" w:rsidP="00AB0445">
      <w:pPr>
        <w:rPr>
          <w:rFonts w:ascii="Century Gothic" w:eastAsia="Century Gothic" w:hAnsi="Century Gothic"/>
          <w:color w:val="000000"/>
          <w:sz w:val="20"/>
          <w:szCs w:val="20"/>
        </w:rPr>
      </w:pPr>
      <w:r w:rsidRPr="00FD3922">
        <w:rPr>
          <w:rStyle w:val="FootnoteReference"/>
          <w:sz w:val="18"/>
          <w:szCs w:val="18"/>
        </w:rPr>
        <w:footnoteRef/>
      </w:r>
      <w:r w:rsidRPr="00FD3922">
        <w:rPr>
          <w:rFonts w:ascii="Century Gothic" w:hAnsi="Century Gothic"/>
          <w:sz w:val="18"/>
          <w:szCs w:val="18"/>
        </w:rPr>
        <w:t xml:space="preserve"> </w:t>
      </w:r>
      <w:r w:rsidR="00FD3922" w:rsidRPr="00FD3922">
        <w:rPr>
          <w:rFonts w:ascii="Century Gothic" w:hAnsi="Century Gothic"/>
          <w:sz w:val="20"/>
          <w:szCs w:val="20"/>
        </w:rPr>
        <w:t xml:space="preserve">1 The Vulnerability Map shows all census tracts that </w:t>
      </w:r>
      <w:r w:rsidR="00FD3922">
        <w:rPr>
          <w:rFonts w:ascii="Century Gothic" w:hAnsi="Century Gothic"/>
          <w:sz w:val="20"/>
          <w:szCs w:val="20"/>
        </w:rPr>
        <w:t xml:space="preserve">are eligible for Jumpstart funding by meeting </w:t>
      </w:r>
      <w:r w:rsidR="000E7831">
        <w:rPr>
          <w:rFonts w:ascii="Century Gothic" w:hAnsi="Century Gothic"/>
          <w:sz w:val="20"/>
          <w:szCs w:val="20"/>
        </w:rPr>
        <w:t>BOTH</w:t>
      </w:r>
      <w:r w:rsidR="00FD3922">
        <w:rPr>
          <w:rFonts w:ascii="Century Gothic" w:hAnsi="Century Gothic"/>
          <w:sz w:val="20"/>
          <w:szCs w:val="20"/>
        </w:rPr>
        <w:t xml:space="preserve"> the social vulnerability AND hazard metrics. To meet the Social Vulnerability metric, a census tract must </w:t>
      </w:r>
      <w:r w:rsidR="00FD3922" w:rsidRPr="00FD3922">
        <w:rPr>
          <w:rFonts w:ascii="Century Gothic" w:hAnsi="Century Gothic"/>
          <w:sz w:val="20"/>
          <w:szCs w:val="20"/>
        </w:rPr>
        <w:t xml:space="preserve">have a Social Vulnerability Index (SVI) score &gt;.70 </w:t>
      </w:r>
      <w:r w:rsidR="00FD3922">
        <w:rPr>
          <w:rFonts w:ascii="Century Gothic" w:hAnsi="Century Gothic"/>
          <w:sz w:val="20"/>
          <w:szCs w:val="20"/>
        </w:rPr>
        <w:t>OR a median household income less than 80% of the state median in 2019. A census tract must also meet the hazard risk criteria</w:t>
      </w:r>
      <w:r w:rsidR="000E7831">
        <w:rPr>
          <w:rFonts w:ascii="Century Gothic" w:hAnsi="Century Gothic"/>
          <w:sz w:val="20"/>
          <w:szCs w:val="20"/>
        </w:rPr>
        <w:t xml:space="preserve"> by</w:t>
      </w:r>
      <w:r w:rsidR="00FD3922">
        <w:rPr>
          <w:rFonts w:ascii="Century Gothic" w:hAnsi="Century Gothic"/>
          <w:sz w:val="20"/>
          <w:szCs w:val="20"/>
        </w:rPr>
        <w:t xml:space="preserve"> demonstrating a</w:t>
      </w:r>
      <w:r w:rsidR="00FD3922" w:rsidRPr="00FD3922">
        <w:rPr>
          <w:rFonts w:ascii="Century Gothic" w:hAnsi="Century Gothic"/>
          <w:sz w:val="20"/>
          <w:szCs w:val="20"/>
        </w:rPr>
        <w:t xml:space="preserve"> &gt;.70 average in their top four hazards OR &gt;.</w:t>
      </w:r>
      <w:r w:rsidR="00FD3922">
        <w:rPr>
          <w:rFonts w:ascii="Century Gothic" w:hAnsi="Century Gothic"/>
          <w:sz w:val="20"/>
          <w:szCs w:val="20"/>
        </w:rPr>
        <w:t>8</w:t>
      </w:r>
      <w:r w:rsidR="001B4038">
        <w:rPr>
          <w:rFonts w:ascii="Century Gothic" w:hAnsi="Century Gothic"/>
          <w:sz w:val="20"/>
          <w:szCs w:val="20"/>
        </w:rPr>
        <w:t>5</w:t>
      </w:r>
      <w:r w:rsidR="00FD3922" w:rsidRPr="00FD3922">
        <w:rPr>
          <w:rFonts w:ascii="Century Gothic" w:hAnsi="Century Gothic"/>
          <w:sz w:val="20"/>
          <w:szCs w:val="20"/>
        </w:rPr>
        <w:t xml:space="preserve"> in any one hazard</w:t>
      </w:r>
      <w:r w:rsidR="00FD3922">
        <w:rPr>
          <w:rFonts w:ascii="Century Gothic" w:hAnsi="Century Gothic"/>
          <w:sz w:val="20"/>
          <w:szCs w:val="20"/>
        </w:rPr>
        <w:t xml:space="preserve"> OR </w:t>
      </w:r>
      <w:r w:rsidR="001B4038">
        <w:rPr>
          <w:rFonts w:ascii="Century Gothic" w:hAnsi="Century Gothic"/>
          <w:sz w:val="20"/>
          <w:szCs w:val="20"/>
        </w:rPr>
        <w:t>a significant earthquake exposure by exceeding the average expected ground motion with a 2% probability over 50 years</w:t>
      </w:r>
      <w:r w:rsidR="00FD3922" w:rsidRPr="00FD3922">
        <w:rPr>
          <w:rFonts w:ascii="Century Gothic" w:hAnsi="Century Gothic"/>
          <w:sz w:val="20"/>
          <w:szCs w:val="20"/>
        </w:rPr>
        <w:t>. Hazard exposure is based on Cal OES’ analysis of several datasets related to wildfire, flood, earthquake, drought, and heatwave frequencies. These sources include Pyrologix (wildfire), First Street Foundation (flood), National Risk Index for Natural Hazards (earthquake, drought, and heatwave),</w:t>
      </w:r>
      <w:r w:rsidR="001B4038">
        <w:rPr>
          <w:rFonts w:ascii="Century Gothic" w:hAnsi="Century Gothic"/>
          <w:sz w:val="20"/>
          <w:szCs w:val="20"/>
        </w:rPr>
        <w:t xml:space="preserve"> California Department of Conservation Sheet Map 48: Earthquake potential for CA</w:t>
      </w:r>
      <w:r w:rsidR="000E7831">
        <w:rPr>
          <w:rFonts w:ascii="Century Gothic" w:hAnsi="Century Gothic"/>
          <w:sz w:val="20"/>
          <w:szCs w:val="20"/>
        </w:rPr>
        <w:t xml:space="preserve"> (earthquake)</w:t>
      </w:r>
      <w:r w:rsidR="001B4038">
        <w:rPr>
          <w:rFonts w:ascii="Century Gothic" w:hAnsi="Century Gothic"/>
          <w:sz w:val="20"/>
          <w:szCs w:val="20"/>
        </w:rPr>
        <w:t>,</w:t>
      </w:r>
      <w:r w:rsidR="00FD3922" w:rsidRPr="00FD3922">
        <w:rPr>
          <w:rFonts w:ascii="Century Gothic" w:hAnsi="Century Gothic"/>
          <w:sz w:val="20"/>
          <w:szCs w:val="20"/>
        </w:rPr>
        <w:t xml:space="preserve"> and Cal Adapt (wildfire and heatwave). Social vulnerability scores are based on the 2018 CDC Social Vulnerability Index</w:t>
      </w:r>
      <w:r w:rsidR="00FD3922">
        <w:rPr>
          <w:rFonts w:ascii="Century Gothic" w:hAnsi="Century Gothic"/>
          <w:sz w:val="20"/>
          <w:szCs w:val="20"/>
        </w:rPr>
        <w:t xml:space="preserve"> and </w:t>
      </w:r>
      <w:r w:rsidR="008A594D">
        <w:rPr>
          <w:rFonts w:ascii="Century Gothic" w:hAnsi="Century Gothic"/>
          <w:sz w:val="20"/>
          <w:szCs w:val="20"/>
        </w:rPr>
        <w:t xml:space="preserve">the </w:t>
      </w:r>
      <w:r w:rsidR="00FD3922">
        <w:rPr>
          <w:rFonts w:ascii="Century Gothic" w:hAnsi="Century Gothic"/>
          <w:sz w:val="20"/>
          <w:szCs w:val="20"/>
        </w:rPr>
        <w:t>American Community Survey 2015-2019.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684823" w14:textId="352E5D06" w:rsidR="00971602" w:rsidRDefault="000E4797" w:rsidP="00686E74">
    <w:pPr>
      <w:jc w:val="center"/>
    </w:pPr>
    <w:r>
      <w:rPr>
        <w:noProof/>
      </w:rPr>
      <w:drawing>
        <wp:inline distT="0" distB="0" distL="0" distR="0" wp14:anchorId="6B217C7A" wp14:editId="3B2E6B01">
          <wp:extent cx="1224915" cy="474345"/>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alOES logo.png"/>
                  <pic:cNvPicPr/>
                </pic:nvPicPr>
                <pic:blipFill>
                  <a:blip r:embed="rId1">
                    <a:extLst>
                      <a:ext uri="{28A0092B-C50C-407E-A947-70E740481C1C}">
                        <a14:useLocalDpi xmlns:a14="http://schemas.microsoft.com/office/drawing/2010/main" val="0"/>
                      </a:ext>
                    </a:extLst>
                  </a:blip>
                  <a:stretch>
                    <a:fillRect/>
                  </a:stretch>
                </pic:blipFill>
                <pic:spPr>
                  <a:xfrm>
                    <a:off x="0" y="0"/>
                    <a:ext cx="1224915" cy="47434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F25AF"/>
    <w:multiLevelType w:val="hybridMultilevel"/>
    <w:tmpl w:val="C84CB6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594A24"/>
    <w:multiLevelType w:val="hybridMultilevel"/>
    <w:tmpl w:val="F0DCE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0445"/>
    <w:rsid w:val="000E4797"/>
    <w:rsid w:val="000E7831"/>
    <w:rsid w:val="00102E81"/>
    <w:rsid w:val="001216EC"/>
    <w:rsid w:val="00191630"/>
    <w:rsid w:val="00191C56"/>
    <w:rsid w:val="001B4038"/>
    <w:rsid w:val="00206B97"/>
    <w:rsid w:val="00251ABE"/>
    <w:rsid w:val="00352A53"/>
    <w:rsid w:val="003821F9"/>
    <w:rsid w:val="003A5F04"/>
    <w:rsid w:val="004071CC"/>
    <w:rsid w:val="00447DF4"/>
    <w:rsid w:val="00492DE1"/>
    <w:rsid w:val="00533BDE"/>
    <w:rsid w:val="00633F91"/>
    <w:rsid w:val="00686E74"/>
    <w:rsid w:val="00691210"/>
    <w:rsid w:val="00692868"/>
    <w:rsid w:val="006E6F55"/>
    <w:rsid w:val="007B1546"/>
    <w:rsid w:val="007C38C2"/>
    <w:rsid w:val="007D1E89"/>
    <w:rsid w:val="00834385"/>
    <w:rsid w:val="008A594D"/>
    <w:rsid w:val="00926C10"/>
    <w:rsid w:val="00935C33"/>
    <w:rsid w:val="00937F71"/>
    <w:rsid w:val="0096288A"/>
    <w:rsid w:val="009644BE"/>
    <w:rsid w:val="00997655"/>
    <w:rsid w:val="009D6024"/>
    <w:rsid w:val="00A45198"/>
    <w:rsid w:val="00AB0445"/>
    <w:rsid w:val="00B319C9"/>
    <w:rsid w:val="00B82867"/>
    <w:rsid w:val="00CC28A1"/>
    <w:rsid w:val="00CC4A2B"/>
    <w:rsid w:val="00D91BFA"/>
    <w:rsid w:val="00DD723D"/>
    <w:rsid w:val="00F13432"/>
    <w:rsid w:val="00F87939"/>
    <w:rsid w:val="00FA1906"/>
    <w:rsid w:val="00FD39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CA742CC"/>
  <w15:chartTrackingRefBased/>
  <w15:docId w15:val="{F9B4CA65-14D5-4D44-A838-B5DDCE824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B04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0445"/>
  </w:style>
  <w:style w:type="paragraph" w:styleId="CommentText">
    <w:name w:val="annotation text"/>
    <w:basedOn w:val="Normal"/>
    <w:link w:val="CommentTextChar"/>
    <w:uiPriority w:val="99"/>
    <w:semiHidden/>
    <w:unhideWhenUsed/>
    <w:rsid w:val="00AB0445"/>
    <w:pPr>
      <w:spacing w:line="240" w:lineRule="auto"/>
    </w:pPr>
    <w:rPr>
      <w:sz w:val="20"/>
      <w:szCs w:val="20"/>
    </w:rPr>
  </w:style>
  <w:style w:type="character" w:customStyle="1" w:styleId="CommentTextChar">
    <w:name w:val="Comment Text Char"/>
    <w:basedOn w:val="DefaultParagraphFont"/>
    <w:link w:val="CommentText"/>
    <w:uiPriority w:val="99"/>
    <w:semiHidden/>
    <w:rsid w:val="00AB0445"/>
    <w:rPr>
      <w:sz w:val="20"/>
      <w:szCs w:val="20"/>
    </w:rPr>
  </w:style>
  <w:style w:type="paragraph" w:styleId="Footer">
    <w:name w:val="footer"/>
    <w:basedOn w:val="Normal"/>
    <w:link w:val="FooterChar"/>
    <w:uiPriority w:val="99"/>
    <w:unhideWhenUsed/>
    <w:rsid w:val="00AB04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0445"/>
  </w:style>
  <w:style w:type="character" w:styleId="Hyperlink">
    <w:name w:val="Hyperlink"/>
    <w:basedOn w:val="DefaultParagraphFont"/>
    <w:uiPriority w:val="99"/>
    <w:unhideWhenUsed/>
    <w:rsid w:val="00AB0445"/>
    <w:rPr>
      <w:rFonts w:ascii="Century Gothic" w:hAnsi="Century Gothic"/>
      <w:color w:val="015E90"/>
      <w:sz w:val="24"/>
      <w:u w:val="single"/>
    </w:rPr>
  </w:style>
  <w:style w:type="character" w:styleId="CommentReference">
    <w:name w:val="annotation reference"/>
    <w:basedOn w:val="DefaultParagraphFont"/>
    <w:uiPriority w:val="99"/>
    <w:semiHidden/>
    <w:unhideWhenUsed/>
    <w:rsid w:val="00AB0445"/>
    <w:rPr>
      <w:rFonts w:ascii="Century Gothic" w:hAnsi="Century Gothic"/>
      <w:sz w:val="16"/>
      <w:szCs w:val="16"/>
    </w:rPr>
  </w:style>
  <w:style w:type="character" w:styleId="FootnoteReference">
    <w:name w:val="footnote reference"/>
    <w:basedOn w:val="DefaultParagraphFont"/>
    <w:uiPriority w:val="99"/>
    <w:semiHidden/>
    <w:unhideWhenUsed/>
    <w:qFormat/>
    <w:rsid w:val="00AB0445"/>
    <w:rPr>
      <w:rFonts w:ascii="Century Gothic" w:hAnsi="Century Gothic"/>
      <w:sz w:val="24"/>
      <w:vertAlign w:val="superscript"/>
    </w:rPr>
  </w:style>
  <w:style w:type="table" w:customStyle="1" w:styleId="GridTable41">
    <w:name w:val="Grid Table 41"/>
    <w:basedOn w:val="TableNormal"/>
    <w:next w:val="GridTable4"/>
    <w:uiPriority w:val="49"/>
    <w:rsid w:val="00AB0445"/>
    <w:pPr>
      <w:spacing w:after="0" w:line="240" w:lineRule="auto"/>
    </w:pPr>
    <w:rPr>
      <w:rFonts w:eastAsia="Meiryo"/>
      <w:color w:val="000000"/>
      <w:sz w:val="20"/>
      <w:szCs w:val="20"/>
    </w:rPr>
    <w:tblPr>
      <w:tblStyleRowBandSize w:val="1"/>
      <w:tblStyleColBandSize w:val="1"/>
      <w:tblBorders>
        <w:top w:val="single" w:sz="4" w:space="0" w:color="00123F"/>
        <w:left w:val="single" w:sz="4" w:space="0" w:color="00123F"/>
        <w:bottom w:val="single" w:sz="4" w:space="0" w:color="00123F"/>
        <w:right w:val="single" w:sz="4" w:space="0" w:color="00123F"/>
        <w:insideH w:val="single" w:sz="4" w:space="0" w:color="00123F"/>
        <w:insideV w:val="single" w:sz="4" w:space="0" w:color="00123F"/>
      </w:tblBorders>
    </w:tblPr>
    <w:tcPr>
      <w:shd w:val="clear" w:color="auto" w:fill="00123F"/>
      <w:vAlign w:val="center"/>
    </w:tcPr>
    <w:tblStylePr w:type="firstRow">
      <w:rPr>
        <w:b/>
        <w:bCs/>
        <w:color w:val="FFFFFF"/>
      </w:rPr>
      <w:tblPr/>
      <w:tcPr>
        <w:shd w:val="clear" w:color="auto" w:fill="0B2847"/>
      </w:tcPr>
    </w:tblStylePr>
    <w:tblStylePr w:type="lastRow">
      <w:rPr>
        <w:b/>
        <w:bCs/>
      </w:rPr>
      <w:tblPr/>
      <w:tcPr>
        <w:tcBorders>
          <w:top w:val="single" w:sz="4" w:space="0" w:color="015E90"/>
        </w:tcBorders>
      </w:tcPr>
    </w:tblStylePr>
    <w:tblStylePr w:type="firstCol">
      <w:rPr>
        <w:b/>
        <w:bCs/>
      </w:rPr>
      <w:tblPr/>
      <w:tcPr>
        <w:shd w:val="clear" w:color="auto" w:fill="DEE7EF"/>
      </w:tcPr>
    </w:tblStylePr>
    <w:tblStylePr w:type="lastCol">
      <w:rPr>
        <w:b/>
        <w:bCs/>
      </w:rPr>
    </w:tblStylePr>
    <w:tblStylePr w:type="band1Horz">
      <w:tblPr/>
      <w:tcPr>
        <w:shd w:val="clear" w:color="auto" w:fill="FFFFFF"/>
      </w:tcPr>
    </w:tblStylePr>
    <w:tblStylePr w:type="band2Horz">
      <w:tblPr/>
      <w:tcPr>
        <w:tcBorders>
          <w:top w:val="single" w:sz="4" w:space="0" w:color="00123F"/>
          <w:left w:val="single" w:sz="4" w:space="0" w:color="00123F"/>
          <w:bottom w:val="single" w:sz="4" w:space="0" w:color="00123F"/>
          <w:right w:val="single" w:sz="4" w:space="0" w:color="00123F"/>
          <w:insideH w:val="single" w:sz="4" w:space="0" w:color="00123F"/>
          <w:insideV w:val="single" w:sz="4" w:space="0" w:color="00123F"/>
        </w:tcBorders>
        <w:shd w:val="clear" w:color="auto" w:fill="FFFFFF"/>
      </w:tcPr>
    </w:tblStylePr>
  </w:style>
  <w:style w:type="table" w:styleId="GridTable4">
    <w:name w:val="Grid Table 4"/>
    <w:basedOn w:val="TableNormal"/>
    <w:uiPriority w:val="49"/>
    <w:rsid w:val="00AB044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CommentSubject">
    <w:name w:val="annotation subject"/>
    <w:basedOn w:val="CommentText"/>
    <w:next w:val="CommentText"/>
    <w:link w:val="CommentSubjectChar"/>
    <w:uiPriority w:val="99"/>
    <w:semiHidden/>
    <w:unhideWhenUsed/>
    <w:rsid w:val="00D91BFA"/>
    <w:rPr>
      <w:b/>
      <w:bCs/>
    </w:rPr>
  </w:style>
  <w:style w:type="character" w:customStyle="1" w:styleId="CommentSubjectChar">
    <w:name w:val="Comment Subject Char"/>
    <w:basedOn w:val="CommentTextChar"/>
    <w:link w:val="CommentSubject"/>
    <w:uiPriority w:val="99"/>
    <w:semiHidden/>
    <w:rsid w:val="00D91BFA"/>
    <w:rPr>
      <w:b/>
      <w:bCs/>
      <w:sz w:val="20"/>
      <w:szCs w:val="20"/>
    </w:rPr>
  </w:style>
  <w:style w:type="character" w:styleId="UnresolvedMention">
    <w:name w:val="Unresolved Mention"/>
    <w:basedOn w:val="DefaultParagraphFont"/>
    <w:uiPriority w:val="99"/>
    <w:semiHidden/>
    <w:unhideWhenUsed/>
    <w:rsid w:val="000E7831"/>
    <w:rPr>
      <w:color w:val="605E5C"/>
      <w:shd w:val="clear" w:color="auto" w:fill="E1DFDD"/>
    </w:rPr>
  </w:style>
  <w:style w:type="character" w:styleId="FollowedHyperlink">
    <w:name w:val="FollowedHyperlink"/>
    <w:basedOn w:val="DefaultParagraphFont"/>
    <w:uiPriority w:val="99"/>
    <w:semiHidden/>
    <w:unhideWhenUsed/>
    <w:rsid w:val="000E783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pareCAJumpStart@caloes.ca.gov" TargetMode="External"/><Relationship Id="rId13" Type="http://schemas.openxmlformats.org/officeDocument/2006/relationships/hyperlink" Target="mailto:PrepareCAJumpStart@caloes.ca.gov" TargetMode="External"/><Relationship Id="rId3" Type="http://schemas.openxmlformats.org/officeDocument/2006/relationships/settings" Target="settings.xml"/><Relationship Id="rId7" Type="http://schemas.openxmlformats.org/officeDocument/2006/relationships/hyperlink" Target="mailto:PrepareCAJumpStart@caloes.ca.gov" TargetMode="External"/><Relationship Id="rId12" Type="http://schemas.openxmlformats.org/officeDocument/2006/relationships/hyperlink" Target="https://www.caloes.ca.gov/cal-oes-divisions/recovery/disaster-mitigation-technical-support/404-hazard-mitigation-grant-progra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repareCAJumpStart@caloes.ca.gov"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caloes.ca.gov/office-of-the-director/operations/recovery-directorate/hazard-mitigation/state-hazard-mitigation-planning/" TargetMode="External"/><Relationship Id="rId4" Type="http://schemas.openxmlformats.org/officeDocument/2006/relationships/webSettings" Target="webSettings.xml"/><Relationship Id="rId9" Type="http://schemas.openxmlformats.org/officeDocument/2006/relationships/hyperlink" Target="https://calema.maps.arcgis.com/apps/dashboards/3c78aea361be4ea8a21b22b30e613d6e"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6</Pages>
  <Words>1617</Words>
  <Characters>9219</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(Contractor) Tinsey, Tyler@CalOES</dc:creator>
  <cp:keywords/>
  <dc:description/>
  <cp:lastModifiedBy>Dunkin, Westley@CalOES</cp:lastModifiedBy>
  <cp:revision>7</cp:revision>
  <dcterms:created xsi:type="dcterms:W3CDTF">2022-08-23T19:04:00Z</dcterms:created>
  <dcterms:modified xsi:type="dcterms:W3CDTF">2022-08-29T20:22:00Z</dcterms:modified>
</cp:coreProperties>
</file>