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FC409" w14:textId="77777777" w:rsidR="00890698" w:rsidRPr="001055E3" w:rsidRDefault="00890698" w:rsidP="00890698">
      <w:r w:rsidRPr="001055E3">
        <w:rPr>
          <w:rFonts w:ascii="Franklin Gothic Book" w:hAnsi="Franklin Gothic Book"/>
          <w:noProof/>
          <w:szCs w:val="24"/>
        </w:rPr>
        <mc:AlternateContent>
          <mc:Choice Requires="wps">
            <w:drawing>
              <wp:anchor distT="45720" distB="45720" distL="114300" distR="114300" simplePos="0" relativeHeight="251664384" behindDoc="0" locked="0" layoutInCell="1" allowOverlap="1" wp14:anchorId="49FB3C84" wp14:editId="73054F03">
                <wp:simplePos x="0" y="0"/>
                <wp:positionH relativeFrom="margin">
                  <wp:posOffset>5286375</wp:posOffset>
                </wp:positionH>
                <wp:positionV relativeFrom="topMargin">
                  <wp:align>bottom</wp:align>
                </wp:positionV>
                <wp:extent cx="897255" cy="335280"/>
                <wp:effectExtent l="0" t="0" r="0" b="7620"/>
                <wp:wrapSquare wrapText="bothSides"/>
                <wp:docPr id="4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335280"/>
                        </a:xfrm>
                        <a:prstGeom prst="rect">
                          <a:avLst/>
                        </a:prstGeom>
                        <a:solidFill>
                          <a:srgbClr val="FFFFFF"/>
                        </a:solidFill>
                        <a:ln w="9525">
                          <a:noFill/>
                          <a:miter lim="800000"/>
                          <a:headEnd/>
                          <a:tailEnd/>
                        </a:ln>
                      </wps:spPr>
                      <wps:txbx>
                        <w:txbxContent>
                          <w:p w14:paraId="25301F12" w14:textId="77777777" w:rsidR="00890698" w:rsidRPr="00471DF1" w:rsidRDefault="00890698" w:rsidP="00890698">
                            <w:pPr>
                              <w:rPr>
                                <w:b/>
                                <w:bCs/>
                                <w:szCs w:val="24"/>
                              </w:rPr>
                            </w:pPr>
                            <w:r w:rsidRPr="00471DF1">
                              <w:rPr>
                                <w:b/>
                                <w:bCs/>
                                <w:szCs w:val="24"/>
                              </w:rPr>
                              <w:t>WF-8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FB3C84" id="_x0000_t202" coordsize="21600,21600" o:spt="202" path="m,l,21600r21600,l21600,xe">
                <v:stroke joinstyle="miter"/>
                <v:path gradientshapeok="t" o:connecttype="rect"/>
              </v:shapetype>
              <v:shape id="Text Box 2" o:spid="_x0000_s1026" type="#_x0000_t202" style="position:absolute;margin-left:416.25pt;margin-top:0;width:70.65pt;height:26.4pt;z-index:251664384;visibility:visible;mso-wrap-style:square;mso-width-percent:0;mso-height-percent:0;mso-wrap-distance-left:9pt;mso-wrap-distance-top:3.6pt;mso-wrap-distance-right:9pt;mso-wrap-distance-bottom:3.6pt;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" stroked="f">
                <v:textbox>
                  <w:txbxContent>
                    <w:p w14:paraId="25301F12" w14:textId="77777777" w:rsidR="00890698" w:rsidRPr="00471DF1" w:rsidRDefault="00890698" w:rsidP="00890698">
                      <w:pPr>
                        <w:rPr>
                          <w:b/>
                          <w:bCs/>
                          <w:szCs w:val="24"/>
                        </w:rPr>
                      </w:pPr>
                      <w:r w:rsidRPr="00471DF1">
                        <w:rPr>
                          <w:b/>
                          <w:bCs/>
                          <w:szCs w:val="24"/>
                        </w:rPr>
                        <w:t>WF-8</w:t>
                      </w:r>
                    </w:p>
                  </w:txbxContent>
                </v:textbox>
                <w10:wrap type="square" anchorx="margin" anchory="margin"/>
              </v:shape>
            </w:pict>
          </mc:Fallback>
        </mc:AlternateContent>
      </w:r>
      <w:r w:rsidRPr="001055E3">
        <w:rPr>
          <w:rFonts w:ascii="Franklin Gothic Book" w:hAnsi="Franklin Gothic Book"/>
          <w:noProof/>
          <w:szCs w:val="24"/>
        </w:rPr>
        <w:drawing>
          <wp:anchor distT="0" distB="0" distL="114300" distR="114300" simplePos="0" relativeHeight="251662336" behindDoc="1" locked="0" layoutInCell="1" allowOverlap="1" wp14:anchorId="21494FA4" wp14:editId="58249A0C">
            <wp:simplePos x="0" y="0"/>
            <wp:positionH relativeFrom="margin">
              <wp:align>left</wp:align>
            </wp:positionH>
            <wp:positionV relativeFrom="page">
              <wp:align>top</wp:align>
            </wp:positionV>
            <wp:extent cx="1638300" cy="1112520"/>
            <wp:effectExtent l="0" t="0" r="0" b="0"/>
            <wp:wrapTight wrapText="bothSides">
              <wp:wrapPolygon edited="0">
                <wp:start x="2512" y="7767"/>
                <wp:lineTo x="1005" y="9986"/>
                <wp:lineTo x="0" y="12205"/>
                <wp:lineTo x="0" y="15904"/>
                <wp:lineTo x="2009" y="19233"/>
                <wp:lineTo x="3014" y="19973"/>
                <wp:lineTo x="5023" y="19973"/>
                <wp:lineTo x="21098" y="16644"/>
                <wp:lineTo x="21349" y="16274"/>
                <wp:lineTo x="21349" y="11836"/>
                <wp:lineTo x="19088" y="11096"/>
                <wp:lineTo x="5274" y="7767"/>
                <wp:lineTo x="2512" y="7767"/>
              </wp:wrapPolygon>
            </wp:wrapTight>
            <wp:docPr id="51" name="Pictur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7">
                      <a:extLst>
                        <a:ext uri="{28A0092B-C50C-407E-A947-70E740481C1C}">
                          <a14:useLocalDpi xmlns:a14="http://schemas.microsoft.com/office/drawing/2010/main" val="0"/>
                        </a:ext>
                      </a:extLst>
                    </a:blip>
                    <a:srcRect b="30476"/>
                    <a:stretch/>
                  </pic:blipFill>
                  <pic:spPr bwMode="auto">
                    <a:xfrm>
                      <a:off x="0" y="0"/>
                      <a:ext cx="1638300" cy="1112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E051D4" w14:textId="77777777" w:rsidR="00890698" w:rsidRPr="00F0128F" w:rsidRDefault="00890698" w:rsidP="00F0128F">
      <w:pPr>
        <w:pStyle w:val="Heading1"/>
      </w:pPr>
      <w:r w:rsidRPr="00F0128F">
        <w:t>FEMA Mitigation Opportunities</w:t>
      </w:r>
    </w:p>
    <w:p w14:paraId="49B01392" w14:textId="77777777" w:rsidR="00890698" w:rsidRPr="00F0128F" w:rsidRDefault="00890698" w:rsidP="00F0128F">
      <w:pPr>
        <w:pStyle w:val="Heading1"/>
      </w:pPr>
      <w:r w:rsidRPr="00F0128F">
        <w:t>Hazard Mitigation Planning</w:t>
      </w:r>
    </w:p>
    <w:p w14:paraId="2D15D3C4" w14:textId="65D5DF30" w:rsidR="00890698" w:rsidRPr="00471DF1" w:rsidRDefault="00890698" w:rsidP="00471DF1">
      <w:pPr>
        <w:pStyle w:val="Heading2"/>
      </w:pPr>
      <w:r w:rsidRPr="001055E3">
        <w:t>Overview</w:t>
      </w:r>
      <w:bookmarkStart w:id="0" w:name="_GoBack"/>
      <w:bookmarkEnd w:id="0"/>
    </w:p>
    <w:p w14:paraId="3969D780" w14:textId="77777777" w:rsidR="00890698" w:rsidRPr="001055E3" w:rsidRDefault="00890698" w:rsidP="00471DF1">
      <w:pPr>
        <w:rPr>
          <w:lang w:val="en"/>
        </w:rPr>
      </w:pPr>
      <w:r w:rsidRPr="001055E3">
        <w:rPr>
          <w:lang w:val="en"/>
        </w:rPr>
        <w:t xml:space="preserve">Hazard mitigation planning reduces loss of life and property by minimizing the impact of disasters. Mitigation planning is the process used by state, tribal and local governments in identifying natural disaster risks and vulnerabilities that are common in their area.  Mitigation plans are key to breaking the cycle of disaster damage, reconstruction, and repeated damage from hazards. When applying for certain types of </w:t>
      </w:r>
      <w:hyperlink r:id="rId8" w:history="1">
        <w:r w:rsidRPr="001055E3">
          <w:rPr>
            <w:lang w:val="en"/>
          </w:rPr>
          <w:t>non-emergency disaster assistance</w:t>
        </w:r>
      </w:hyperlink>
      <w:r w:rsidRPr="001055E3">
        <w:rPr>
          <w:lang w:val="en"/>
        </w:rPr>
        <w:t>, FEMA requires a hazard mitigation plan. </w:t>
      </w:r>
    </w:p>
    <w:p w14:paraId="58376CF9" w14:textId="08EE2E44" w:rsidR="00890698" w:rsidRDefault="00890698" w:rsidP="00471DF1">
      <w:pPr>
        <w:rPr>
          <w:sz w:val="20"/>
          <w:szCs w:val="20"/>
          <w:lang w:val="en"/>
        </w:rPr>
      </w:pPr>
      <w:r w:rsidRPr="001055E3">
        <w:rPr>
          <w:rFonts w:cs="Arial"/>
          <w:lang w:val="en"/>
        </w:rPr>
        <w:t xml:space="preserve">Wildfires are a major threat to the state of California. According to USGS, </w:t>
      </w:r>
      <w:r w:rsidRPr="001055E3">
        <w:t>wildfires in California account for nearly half of the western United States fire suppression budget. FEMA offers funding for mitigation planning efforts.</w:t>
      </w:r>
      <w:r w:rsidRPr="001055E3">
        <w:rPr>
          <w:sz w:val="20"/>
          <w:szCs w:val="20"/>
          <w:lang w:val="en"/>
        </w:rPr>
        <w:t xml:space="preserve"> </w:t>
      </w:r>
      <w:r w:rsidRPr="001055E3">
        <w:rPr>
          <w:lang w:val="en"/>
        </w:rPr>
        <w:t>Mitigation plans are key to breaking the cycle of disaster damage, reconstruction, and repeated damage from hazards, including wildfires</w:t>
      </w:r>
      <w:r w:rsidRPr="001055E3">
        <w:rPr>
          <w:sz w:val="20"/>
          <w:szCs w:val="20"/>
          <w:lang w:val="en"/>
        </w:rPr>
        <w:t>.</w:t>
      </w:r>
    </w:p>
    <w:p w14:paraId="6E98F01A" w14:textId="77777777" w:rsidR="00471DF1" w:rsidRPr="00471DF1" w:rsidRDefault="00471DF1" w:rsidP="00471DF1">
      <w:pPr>
        <w:pStyle w:val="Heading2"/>
      </w:pPr>
      <w:r w:rsidRPr="00471DF1">
        <w:t>Eligible Activities</w:t>
      </w:r>
    </w:p>
    <w:p w14:paraId="7C3FF50D" w14:textId="77777777" w:rsidR="00471DF1" w:rsidRPr="00471DF1" w:rsidRDefault="00471DF1" w:rsidP="00471DF1">
      <w:pPr>
        <w:pStyle w:val="ListParagraph"/>
      </w:pPr>
      <w:r w:rsidRPr="00471DF1">
        <w:t xml:space="preserve">Preparing a new plan or plan update, including developing regional and multi-jurisdictional plans, strategies, or initiatives. </w:t>
      </w:r>
    </w:p>
    <w:p w14:paraId="3CA8EB3C" w14:textId="77777777" w:rsidR="00471DF1" w:rsidRPr="00471DF1" w:rsidRDefault="00471DF1" w:rsidP="00471DF1">
      <w:pPr>
        <w:pStyle w:val="ListParagraph"/>
      </w:pPr>
      <w:r w:rsidRPr="00471DF1">
        <w:t xml:space="preserve">Updating or enhancing sections of the current FEMA-approved mitigation plan, such as: </w:t>
      </w:r>
    </w:p>
    <w:p w14:paraId="37552BD9" w14:textId="77777777" w:rsidR="00471DF1" w:rsidRPr="00471DF1" w:rsidRDefault="00471DF1" w:rsidP="00471DF1">
      <w:pPr>
        <w:pStyle w:val="ListParagraph"/>
      </w:pPr>
      <w:r w:rsidRPr="00471DF1">
        <w:t>Updating the risk and vulnerability assessment based on new information, including supporting studies, such as economic analyses, mapping, risk assessment, and planning</w:t>
      </w:r>
    </w:p>
    <w:p w14:paraId="597FEF82" w14:textId="77777777" w:rsidR="00471DF1" w:rsidRPr="00471DF1" w:rsidRDefault="00471DF1" w:rsidP="00471DF1">
      <w:pPr>
        <w:pStyle w:val="ListParagraph"/>
      </w:pPr>
      <w:r w:rsidRPr="00471DF1">
        <w:t>Strengthening the mitigation strategy section by incorporating actions to reduce vulnerabilities over the long-term, as well as linking proposed actions to available funding</w:t>
      </w:r>
    </w:p>
    <w:p w14:paraId="1C14399A" w14:textId="77777777" w:rsidR="00471DF1" w:rsidRPr="00471DF1" w:rsidRDefault="00471DF1" w:rsidP="00471DF1">
      <w:pPr>
        <w:pStyle w:val="ListParagraph"/>
      </w:pPr>
      <w:r w:rsidRPr="00471DF1">
        <w:t>Augmenting the risk assessment and/or mitigation strategy section by incorporating climate adaptation, green building, nature-based solutions, smart growth principles, or historic properties and cultural resources information</w:t>
      </w:r>
    </w:p>
    <w:p w14:paraId="4EF28796" w14:textId="77777777" w:rsidR="00471DF1" w:rsidRPr="00471DF1" w:rsidRDefault="00471DF1" w:rsidP="00471DF1">
      <w:pPr>
        <w:pStyle w:val="ListParagraph"/>
      </w:pPr>
      <w:r w:rsidRPr="00471DF1">
        <w:t xml:space="preserve">Incorporating diverse and/or underserved populations that have unique needs into the planning process, risk assessment, and mitigation strategy </w:t>
      </w:r>
    </w:p>
    <w:p w14:paraId="494859A3" w14:textId="77777777" w:rsidR="00471DF1" w:rsidRPr="00471DF1" w:rsidRDefault="00471DF1" w:rsidP="00471DF1">
      <w:pPr>
        <w:pStyle w:val="ListParagraph"/>
      </w:pPr>
      <w:r w:rsidRPr="00471DF1">
        <w:t>Integrating mitigation planning with flood management planning for credit in the National Flood Insurance Program Community Rating System</w:t>
      </w:r>
    </w:p>
    <w:p w14:paraId="77A39B60" w14:textId="77777777" w:rsidR="00471DF1" w:rsidRPr="00471DF1" w:rsidRDefault="00471DF1" w:rsidP="00471DF1">
      <w:pPr>
        <w:pStyle w:val="ListParagraph"/>
      </w:pPr>
      <w:r w:rsidRPr="00471DF1">
        <w:t xml:space="preserve">Integrating information from mitigation plans, specifically risk assessment or mitigation strategies, with other planning efforts, such as: </w:t>
      </w:r>
    </w:p>
    <w:p w14:paraId="5A8CB7EC" w14:textId="77777777" w:rsidR="00471DF1" w:rsidRPr="00471DF1" w:rsidRDefault="00471DF1" w:rsidP="00471DF1">
      <w:pPr>
        <w:pStyle w:val="ListParagraph"/>
      </w:pPr>
      <w:r w:rsidRPr="00471DF1">
        <w:lastRenderedPageBreak/>
        <w:t xml:space="preserve">Disaster recovery strategy (pre- or post-disaster plans), preparedness, or response plans, including disaster recovery plans to protect local cultural, artistic, and historic resources </w:t>
      </w:r>
    </w:p>
    <w:p w14:paraId="6378B0EC" w14:textId="77777777" w:rsidR="00471DF1" w:rsidRPr="00471DF1" w:rsidRDefault="00471DF1" w:rsidP="00471DF1">
      <w:pPr>
        <w:pStyle w:val="ListParagraph"/>
      </w:pPr>
      <w:r w:rsidRPr="00471DF1">
        <w:t>Comprehensive (e.g., land use, master) or community development plans</w:t>
      </w:r>
    </w:p>
    <w:p w14:paraId="282845EC" w14:textId="77777777" w:rsidR="00471DF1" w:rsidRPr="00471DF1" w:rsidRDefault="00471DF1" w:rsidP="00471DF1">
      <w:pPr>
        <w:pStyle w:val="ListParagraph"/>
      </w:pPr>
      <w:r w:rsidRPr="00471DF1">
        <w:t>Capital improvement or economic development plans</w:t>
      </w:r>
    </w:p>
    <w:p w14:paraId="2C0F2FB3" w14:textId="77777777" w:rsidR="00471DF1" w:rsidRPr="00471DF1" w:rsidRDefault="00471DF1" w:rsidP="00471DF1">
      <w:pPr>
        <w:pStyle w:val="ListParagraph"/>
      </w:pPr>
      <w:r w:rsidRPr="00471DF1">
        <w:t>Resource management/conservation plans (e.g., stormwater, open space)</w:t>
      </w:r>
    </w:p>
    <w:p w14:paraId="5DA5AC02" w14:textId="77777777" w:rsidR="00471DF1" w:rsidRPr="00471DF1" w:rsidRDefault="00471DF1" w:rsidP="00471DF1">
      <w:pPr>
        <w:pStyle w:val="ListParagraph"/>
      </w:pPr>
      <w:r w:rsidRPr="00471DF1">
        <w:t xml:space="preserve">Community Wildfire Protection Plans (CWPP) </w:t>
      </w:r>
    </w:p>
    <w:p w14:paraId="37C4BB98" w14:textId="77777777" w:rsidR="00471DF1" w:rsidRPr="00471DF1" w:rsidRDefault="00471DF1" w:rsidP="00471DF1">
      <w:pPr>
        <w:pStyle w:val="ListParagraph"/>
      </w:pPr>
      <w:r w:rsidRPr="00471DF1">
        <w:t xml:space="preserve">Resilience and/or climate change adaptation plans </w:t>
      </w:r>
    </w:p>
    <w:p w14:paraId="347194DC" w14:textId="661BA30F" w:rsidR="00471DF1" w:rsidRPr="00471DF1" w:rsidRDefault="00471DF1" w:rsidP="00471DF1">
      <w:pPr>
        <w:pStyle w:val="ListParagraph"/>
      </w:pPr>
      <w:r w:rsidRPr="00471DF1">
        <w:t>Other long-term community planning initiatives (e.g., transportation, housing, recreation, landmark and heritage, economic development, redevelopment, drought, wildfire)</w:t>
      </w:r>
    </w:p>
    <w:p w14:paraId="31FB36BD" w14:textId="77777777" w:rsidR="00471DF1" w:rsidRPr="00471DF1" w:rsidRDefault="00471DF1" w:rsidP="00471DF1">
      <w:pPr>
        <w:pStyle w:val="Heading2"/>
      </w:pPr>
      <w:bookmarkStart w:id="1" w:name="_Hlk55197357"/>
      <w:r w:rsidRPr="00471DF1">
        <w:t>Eligible Activities Continued</w:t>
      </w:r>
    </w:p>
    <w:bookmarkEnd w:id="1"/>
    <w:p w14:paraId="0D6FCC87" w14:textId="77777777" w:rsidR="00471DF1" w:rsidRPr="00471DF1" w:rsidRDefault="00471DF1" w:rsidP="00471DF1">
      <w:pPr>
        <w:pStyle w:val="ListParagraph"/>
      </w:pPr>
      <w:r w:rsidRPr="00471DF1">
        <w:t xml:space="preserve">Procuring hazard identification or mapping and related equipment for the implementation of mitigation planning-related activities </w:t>
      </w:r>
    </w:p>
    <w:p w14:paraId="1505FEAF" w14:textId="77777777" w:rsidR="00471DF1" w:rsidRPr="00471DF1" w:rsidRDefault="00471DF1" w:rsidP="00471DF1">
      <w:pPr>
        <w:pStyle w:val="ListParagraph"/>
      </w:pPr>
      <w:r w:rsidRPr="00471DF1">
        <w:t xml:space="preserve">Purchasing Geographic Information System software, hardware, and data </w:t>
      </w:r>
    </w:p>
    <w:p w14:paraId="2208366D" w14:textId="77777777" w:rsidR="00471DF1" w:rsidRPr="00471DF1" w:rsidRDefault="00471DF1" w:rsidP="00471DF1">
      <w:pPr>
        <w:pStyle w:val="ListParagraph"/>
      </w:pPr>
      <w:r w:rsidRPr="00471DF1">
        <w:t>Evaluating, updating, adopting, and/or implementing land development codes and ordinances that reduce risk and/or increase resilience to future hazards by:</w:t>
      </w:r>
    </w:p>
    <w:p w14:paraId="301CA593" w14:textId="77777777" w:rsidR="00471DF1" w:rsidRPr="00471DF1" w:rsidRDefault="00471DF1" w:rsidP="00471DF1">
      <w:pPr>
        <w:pStyle w:val="ListParagraph"/>
      </w:pPr>
      <w:r w:rsidRPr="00471DF1">
        <w:t xml:space="preserve">Promoting flexibility and adaptation approaches in order to protect historic and cultural resources </w:t>
      </w:r>
    </w:p>
    <w:p w14:paraId="5608D829" w14:textId="77777777" w:rsidR="00471DF1" w:rsidRPr="00471DF1" w:rsidRDefault="00471DF1" w:rsidP="00471DF1">
      <w:pPr>
        <w:pStyle w:val="ListParagraph"/>
      </w:pPr>
      <w:r w:rsidRPr="00471DF1">
        <w:t xml:space="preserve">Evaluating the current and future built environment to assess risks and vulnerabilities </w:t>
      </w:r>
    </w:p>
    <w:p w14:paraId="19D8A7DB" w14:textId="625F44B9" w:rsidR="00890698" w:rsidRPr="00471DF1" w:rsidRDefault="00471DF1" w:rsidP="00471DF1">
      <w:pPr>
        <w:pStyle w:val="ListParagraph"/>
      </w:pPr>
      <w:r w:rsidRPr="00471DF1">
        <w:t>Improving mitigation strategies, specifically strengthening the linkage between mitigation plan implementation and well-defined actions and projects</w:t>
      </w:r>
    </w:p>
    <w:p w14:paraId="1747F214" w14:textId="6E1B0BF6" w:rsidR="00890698" w:rsidRPr="00471DF1" w:rsidRDefault="00890698" w:rsidP="00471DF1">
      <w:pPr>
        <w:pStyle w:val="Heading2"/>
        <w:rPr>
          <w:sz w:val="24"/>
          <w:szCs w:val="24"/>
        </w:rPr>
      </w:pPr>
      <w:r w:rsidRPr="001055E3">
        <w:t>Overall Complexity</w:t>
      </w:r>
    </w:p>
    <w:tbl>
      <w:tblPr>
        <w:tblStyle w:val="TableGrid"/>
        <w:tblW w:w="0" w:type="auto"/>
        <w:tblInd w:w="-5" w:type="dxa"/>
        <w:tblLook w:val="04A0" w:firstRow="1" w:lastRow="0" w:firstColumn="1" w:lastColumn="0" w:noHBand="0" w:noVBand="1"/>
        <w:tblCaption w:val="Overall Complextiy Table"/>
        <w:tblDescription w:val="A table whcih explains the overall complexity for this application type"/>
      </w:tblPr>
      <w:tblGrid>
        <w:gridCol w:w="3116"/>
        <w:gridCol w:w="3117"/>
        <w:gridCol w:w="3117"/>
      </w:tblGrid>
      <w:tr w:rsidR="00890698" w:rsidRPr="001055E3" w14:paraId="58639FC5" w14:textId="77777777" w:rsidTr="00471DF1">
        <w:trPr>
          <w:tblHeader/>
        </w:trPr>
        <w:tc>
          <w:tcPr>
            <w:tcW w:w="3116" w:type="dxa"/>
            <w:shd w:val="clear" w:color="auto" w:fill="2F5496" w:themeFill="accent1" w:themeFillShade="BF"/>
          </w:tcPr>
          <w:p w14:paraId="3E1E9E64" w14:textId="77777777" w:rsidR="00890698" w:rsidRPr="00471DF1" w:rsidRDefault="00890698" w:rsidP="00A670A6">
            <w:pPr>
              <w:autoSpaceDE w:val="0"/>
              <w:autoSpaceDN w:val="0"/>
              <w:adjustRightInd w:val="0"/>
              <w:jc w:val="center"/>
              <w:rPr>
                <w:rFonts w:cs="FranklinGothic-Book"/>
                <w:color w:val="FFFFFF" w:themeColor="background1"/>
                <w:sz w:val="28"/>
                <w:szCs w:val="28"/>
              </w:rPr>
            </w:pPr>
            <w:r w:rsidRPr="00471DF1">
              <w:rPr>
                <w:rFonts w:cs="FranklinGothic-Book"/>
                <w:color w:val="FFFFFF" w:themeColor="background1"/>
                <w:sz w:val="28"/>
                <w:szCs w:val="28"/>
              </w:rPr>
              <w:t>Application</w:t>
            </w:r>
          </w:p>
        </w:tc>
        <w:tc>
          <w:tcPr>
            <w:tcW w:w="3117" w:type="dxa"/>
            <w:shd w:val="clear" w:color="auto" w:fill="2F5496" w:themeFill="accent1" w:themeFillShade="BF"/>
          </w:tcPr>
          <w:p w14:paraId="37AF33DA" w14:textId="77777777" w:rsidR="00890698" w:rsidRPr="00471DF1" w:rsidRDefault="00890698" w:rsidP="00A670A6">
            <w:pPr>
              <w:autoSpaceDE w:val="0"/>
              <w:autoSpaceDN w:val="0"/>
              <w:adjustRightInd w:val="0"/>
              <w:jc w:val="center"/>
              <w:rPr>
                <w:rFonts w:cs="FranklinGothic-Book"/>
                <w:color w:val="FFFFFF" w:themeColor="background1"/>
                <w:sz w:val="28"/>
                <w:szCs w:val="28"/>
              </w:rPr>
            </w:pPr>
            <w:r w:rsidRPr="00471DF1">
              <w:rPr>
                <w:rFonts w:cs="FranklinGothic-Book"/>
                <w:color w:val="FFFFFF" w:themeColor="background1"/>
                <w:sz w:val="28"/>
                <w:szCs w:val="28"/>
              </w:rPr>
              <w:t>Environmental</w:t>
            </w:r>
          </w:p>
        </w:tc>
        <w:tc>
          <w:tcPr>
            <w:tcW w:w="3117" w:type="dxa"/>
            <w:shd w:val="clear" w:color="auto" w:fill="2F5496" w:themeFill="accent1" w:themeFillShade="BF"/>
          </w:tcPr>
          <w:p w14:paraId="5764FDA6" w14:textId="77777777" w:rsidR="00890698" w:rsidRPr="00471DF1" w:rsidRDefault="00890698" w:rsidP="00A670A6">
            <w:pPr>
              <w:autoSpaceDE w:val="0"/>
              <w:autoSpaceDN w:val="0"/>
              <w:adjustRightInd w:val="0"/>
              <w:jc w:val="center"/>
              <w:rPr>
                <w:rFonts w:cs="FranklinGothic-Book"/>
                <w:color w:val="FFFFFF" w:themeColor="background1"/>
                <w:sz w:val="28"/>
                <w:szCs w:val="28"/>
              </w:rPr>
            </w:pPr>
            <w:r w:rsidRPr="00471DF1">
              <w:rPr>
                <w:rFonts w:cs="FranklinGothic-Book"/>
                <w:color w:val="FFFFFF" w:themeColor="background1"/>
                <w:sz w:val="28"/>
                <w:szCs w:val="28"/>
              </w:rPr>
              <w:t>Legal</w:t>
            </w:r>
          </w:p>
        </w:tc>
      </w:tr>
      <w:tr w:rsidR="00890698" w:rsidRPr="001055E3" w14:paraId="252A92C4" w14:textId="77777777" w:rsidTr="00471DF1">
        <w:trPr>
          <w:tblHeader/>
        </w:trPr>
        <w:tc>
          <w:tcPr>
            <w:tcW w:w="3116" w:type="dxa"/>
          </w:tcPr>
          <w:p w14:paraId="00F539F0" w14:textId="77777777" w:rsidR="00890698" w:rsidRPr="00471DF1" w:rsidRDefault="00890698" w:rsidP="00A670A6">
            <w:pPr>
              <w:autoSpaceDE w:val="0"/>
              <w:autoSpaceDN w:val="0"/>
              <w:adjustRightInd w:val="0"/>
              <w:jc w:val="center"/>
              <w:rPr>
                <w:rFonts w:cs="FranklinGothic-Book"/>
                <w:sz w:val="28"/>
                <w:szCs w:val="28"/>
              </w:rPr>
            </w:pPr>
            <w:r w:rsidRPr="00471DF1">
              <w:rPr>
                <w:rFonts w:cs="FranklinGothic-Book"/>
                <w:sz w:val="28"/>
                <w:szCs w:val="28"/>
              </w:rPr>
              <w:t>Low</w:t>
            </w:r>
          </w:p>
        </w:tc>
        <w:tc>
          <w:tcPr>
            <w:tcW w:w="3117" w:type="dxa"/>
          </w:tcPr>
          <w:p w14:paraId="5ABC58D8" w14:textId="77777777" w:rsidR="00890698" w:rsidRPr="00471DF1" w:rsidRDefault="00890698" w:rsidP="00A670A6">
            <w:pPr>
              <w:autoSpaceDE w:val="0"/>
              <w:autoSpaceDN w:val="0"/>
              <w:adjustRightInd w:val="0"/>
              <w:jc w:val="center"/>
              <w:rPr>
                <w:rFonts w:cs="FranklinGothic-Book"/>
                <w:sz w:val="28"/>
                <w:szCs w:val="28"/>
              </w:rPr>
            </w:pPr>
            <w:r w:rsidRPr="00471DF1">
              <w:rPr>
                <w:rFonts w:cs="FranklinGothic-Book"/>
                <w:sz w:val="28"/>
                <w:szCs w:val="28"/>
              </w:rPr>
              <w:t>Low</w:t>
            </w:r>
          </w:p>
        </w:tc>
        <w:tc>
          <w:tcPr>
            <w:tcW w:w="3117" w:type="dxa"/>
          </w:tcPr>
          <w:p w14:paraId="06A93A34" w14:textId="77777777" w:rsidR="00890698" w:rsidRPr="00471DF1" w:rsidRDefault="00890698" w:rsidP="00A670A6">
            <w:pPr>
              <w:autoSpaceDE w:val="0"/>
              <w:autoSpaceDN w:val="0"/>
              <w:adjustRightInd w:val="0"/>
              <w:jc w:val="center"/>
              <w:rPr>
                <w:rFonts w:cs="FranklinGothic-Book"/>
                <w:sz w:val="28"/>
                <w:szCs w:val="28"/>
              </w:rPr>
            </w:pPr>
            <w:r w:rsidRPr="00471DF1">
              <w:rPr>
                <w:rFonts w:cs="FranklinGothic-Book"/>
                <w:sz w:val="28"/>
                <w:szCs w:val="28"/>
              </w:rPr>
              <w:t>Low</w:t>
            </w:r>
          </w:p>
        </w:tc>
      </w:tr>
    </w:tbl>
    <w:p w14:paraId="7707C91E" w14:textId="6F59DE37" w:rsidR="00890698" w:rsidRPr="00471DF1" w:rsidRDefault="00890698" w:rsidP="00471DF1">
      <w:pPr>
        <w:pStyle w:val="Heading2"/>
      </w:pPr>
      <w:r w:rsidRPr="001055E3">
        <w:t xml:space="preserve">Application Requirements: </w:t>
      </w:r>
    </w:p>
    <w:p w14:paraId="00BB6AEE" w14:textId="77777777" w:rsidR="00890698" w:rsidRPr="001055E3" w:rsidRDefault="00890698" w:rsidP="00471DF1">
      <w:pPr>
        <w:pStyle w:val="ListParagraph"/>
      </w:pPr>
      <w:r w:rsidRPr="001055E3">
        <w:t>Must be a local government, Tribe, or PNP</w:t>
      </w:r>
    </w:p>
    <w:p w14:paraId="3101D6A6" w14:textId="77777777" w:rsidR="00890698" w:rsidRPr="001055E3" w:rsidRDefault="00890698" w:rsidP="00471DF1">
      <w:pPr>
        <w:pStyle w:val="ListParagraph"/>
      </w:pPr>
      <w:r w:rsidRPr="001055E3">
        <w:t>Must have a FEMA approved Local Hazard Mitigation Plan</w:t>
      </w:r>
    </w:p>
    <w:p w14:paraId="2E945BE6" w14:textId="77777777" w:rsidR="00890698" w:rsidRPr="001055E3" w:rsidRDefault="00890698" w:rsidP="00471DF1">
      <w:pPr>
        <w:pStyle w:val="ListParagraph"/>
      </w:pPr>
      <w:r w:rsidRPr="001055E3">
        <w:t>Must fulfill appropriate state emergency management agency application requirements including, scope of work, budget, schedule, etc.</w:t>
      </w:r>
    </w:p>
    <w:p w14:paraId="0C965160" w14:textId="77777777" w:rsidR="00890698" w:rsidRPr="001055E3" w:rsidRDefault="00890698" w:rsidP="00471DF1">
      <w:pPr>
        <w:pStyle w:val="ListParagraph"/>
      </w:pPr>
      <w:r w:rsidRPr="001055E3">
        <w:t>Must include narrative discussion of the benefits of the project (no formal benefit-cost analysis is required)</w:t>
      </w:r>
    </w:p>
    <w:p w14:paraId="7DBC7E4A" w14:textId="77777777" w:rsidR="00890698" w:rsidRDefault="00890698" w:rsidP="00471DF1">
      <w:pPr>
        <w:pStyle w:val="ListParagraph"/>
      </w:pPr>
      <w:r w:rsidRPr="001055E3">
        <w:t>Must fit within program or state funding limits</w:t>
      </w:r>
    </w:p>
    <w:p w14:paraId="6E0D467A" w14:textId="43290AC6" w:rsidR="00890698" w:rsidRPr="00471DF1" w:rsidRDefault="00890698" w:rsidP="00890698">
      <w:pPr>
        <w:pStyle w:val="ListParagraph"/>
      </w:pPr>
      <w:r>
        <w:t>25% local match required</w:t>
      </w:r>
    </w:p>
    <w:p w14:paraId="68CFAE01" w14:textId="528E0958" w:rsidR="00A00932" w:rsidRPr="00471DF1" w:rsidRDefault="00890698" w:rsidP="00471DF1">
      <w:pPr>
        <w:pStyle w:val="Heading2"/>
      </w:pPr>
      <w:r w:rsidRPr="001055E3">
        <w:lastRenderedPageBreak/>
        <w:t xml:space="preserve">Environmental Requirements: </w:t>
      </w:r>
    </w:p>
    <w:p w14:paraId="3649D849" w14:textId="46EC30DB" w:rsidR="004628D4" w:rsidRDefault="00A00932">
      <w:r w:rsidRPr="00A00932">
        <w:t>Mitigation planning activities are categorically excluded from NEPA review as the activit</w:t>
      </w:r>
      <w:r>
        <w:t>ies</w:t>
      </w:r>
      <w:r w:rsidRPr="00A00932">
        <w:t xml:space="preserve"> involve no ground disturbance</w:t>
      </w:r>
      <w:r>
        <w:t>.</w:t>
      </w:r>
    </w:p>
    <w:sectPr w:rsidR="004628D4" w:rsidSect="006D4CD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31C01" w14:textId="77777777" w:rsidR="004C5772" w:rsidRDefault="004C5772" w:rsidP="00471DF1">
      <w:pPr>
        <w:spacing w:after="0" w:line="240" w:lineRule="auto"/>
      </w:pPr>
      <w:r>
        <w:separator/>
      </w:r>
    </w:p>
  </w:endnote>
  <w:endnote w:type="continuationSeparator" w:id="0">
    <w:p w14:paraId="65AEED91" w14:textId="77777777" w:rsidR="004C5772" w:rsidRDefault="004C5772" w:rsidP="00471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Gothic-Boo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8338A" w14:textId="3E7C7047" w:rsidR="00471DF1" w:rsidRPr="00471DF1" w:rsidRDefault="00471DF1" w:rsidP="00471DF1">
    <w:pPr>
      <w:rPr>
        <w:b/>
        <w:bCs/>
      </w:rPr>
    </w:pPr>
    <w:r w:rsidRPr="00471DF1">
      <w:rPr>
        <w:b/>
        <w:bCs/>
        <w:szCs w:val="24"/>
      </w:rPr>
      <w:t>FEMA Region IX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9D7E0" w14:textId="77777777" w:rsidR="004C5772" w:rsidRDefault="004C5772" w:rsidP="00471DF1">
      <w:pPr>
        <w:spacing w:after="0" w:line="240" w:lineRule="auto"/>
      </w:pPr>
      <w:r>
        <w:separator/>
      </w:r>
    </w:p>
  </w:footnote>
  <w:footnote w:type="continuationSeparator" w:id="0">
    <w:p w14:paraId="2672B172" w14:textId="77777777" w:rsidR="004C5772" w:rsidRDefault="004C5772" w:rsidP="00471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0087B"/>
    <w:multiLevelType w:val="hybridMultilevel"/>
    <w:tmpl w:val="9BF6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20194"/>
    <w:multiLevelType w:val="hybridMultilevel"/>
    <w:tmpl w:val="B3F40904"/>
    <w:lvl w:ilvl="0" w:tplc="BF42D95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B4444"/>
    <w:multiLevelType w:val="hybridMultilevel"/>
    <w:tmpl w:val="3F96BEEA"/>
    <w:lvl w:ilvl="0" w:tplc="707E2BC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98"/>
    <w:rsid w:val="004628D4"/>
    <w:rsid w:val="00471DF1"/>
    <w:rsid w:val="004C5772"/>
    <w:rsid w:val="006D4CDF"/>
    <w:rsid w:val="00890698"/>
    <w:rsid w:val="009B1BC3"/>
    <w:rsid w:val="00A00932"/>
    <w:rsid w:val="00EE74ED"/>
    <w:rsid w:val="00F01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602DE"/>
  <w15:chartTrackingRefBased/>
  <w15:docId w15:val="{03181CAF-3902-4883-96FB-FBEF7F1E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DF1"/>
    <w:rPr>
      <w:rFonts w:ascii="Century Gothic" w:hAnsi="Century Gothic"/>
      <w:sz w:val="24"/>
    </w:rPr>
  </w:style>
  <w:style w:type="paragraph" w:styleId="Heading1">
    <w:name w:val="heading 1"/>
    <w:basedOn w:val="Normal"/>
    <w:next w:val="Normal"/>
    <w:link w:val="Heading1Char"/>
    <w:uiPriority w:val="9"/>
    <w:qFormat/>
    <w:rsid w:val="00F0128F"/>
    <w:pPr>
      <w:keepNext/>
      <w:keepLines/>
      <w:spacing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471DF1"/>
    <w:pPr>
      <w:keepNext/>
      <w:keepLines/>
      <w:spacing w:before="120" w:after="120"/>
      <w:outlineLvl w:val="1"/>
    </w:pPr>
    <w:rPr>
      <w:rFonts w:eastAsiaTheme="majorEastAsia" w:cstheme="majorBidi"/>
      <w:b/>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DF1"/>
    <w:pPr>
      <w:numPr>
        <w:numId w:val="3"/>
      </w:numPr>
      <w:ind w:left="360"/>
      <w:contextualSpacing/>
    </w:pPr>
  </w:style>
  <w:style w:type="table" w:styleId="TableGrid">
    <w:name w:val="Table Grid"/>
    <w:basedOn w:val="TableNormal"/>
    <w:uiPriority w:val="39"/>
    <w:rsid w:val="00890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128F"/>
    <w:rPr>
      <w:rFonts w:ascii="Century Gothic" w:eastAsiaTheme="majorEastAsia" w:hAnsi="Century Gothic" w:cstheme="majorBidi"/>
      <w:b/>
      <w:sz w:val="28"/>
      <w:szCs w:val="32"/>
    </w:rPr>
  </w:style>
  <w:style w:type="character" w:customStyle="1" w:styleId="Heading2Char">
    <w:name w:val="Heading 2 Char"/>
    <w:basedOn w:val="DefaultParagraphFont"/>
    <w:link w:val="Heading2"/>
    <w:uiPriority w:val="9"/>
    <w:rsid w:val="00471DF1"/>
    <w:rPr>
      <w:rFonts w:ascii="Century Gothic" w:eastAsiaTheme="majorEastAsia" w:hAnsi="Century Gothic" w:cstheme="majorBidi"/>
      <w:b/>
      <w:color w:val="2F5496" w:themeColor="accent1" w:themeShade="BF"/>
      <w:sz w:val="28"/>
      <w:szCs w:val="26"/>
    </w:rPr>
  </w:style>
  <w:style w:type="paragraph" w:styleId="Header">
    <w:name w:val="header"/>
    <w:basedOn w:val="Normal"/>
    <w:link w:val="HeaderChar"/>
    <w:uiPriority w:val="99"/>
    <w:unhideWhenUsed/>
    <w:rsid w:val="00471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DF1"/>
    <w:rPr>
      <w:rFonts w:ascii="Century Gothic" w:hAnsi="Century Gothic"/>
      <w:sz w:val="24"/>
    </w:rPr>
  </w:style>
  <w:style w:type="paragraph" w:styleId="Footer">
    <w:name w:val="footer"/>
    <w:basedOn w:val="Normal"/>
    <w:link w:val="FooterChar"/>
    <w:uiPriority w:val="99"/>
    <w:unhideWhenUsed/>
    <w:rsid w:val="00471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DF1"/>
    <w:rPr>
      <w:rFonts w:ascii="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24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ma.gov/grants/mitigation"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neral Doc" ma:contentTypeID="0x010100A3C0AE248FC7AE4A8F6A9800E77547E60100D35BA1A73372ED4A9364D2E17BB3A6B9" ma:contentTypeVersion="13" ma:contentTypeDescription="Cal OES General Document" ma:contentTypeScope="" ma:versionID="82dbf47ab273c9e51534c90f921537d9">
  <xsd:schema xmlns:xsd="http://www.w3.org/2001/XMLSchema" xmlns:xs="http://www.w3.org/2001/XMLSchema" xmlns:p="http://schemas.microsoft.com/office/2006/metadata/properties" xmlns:ns2="0a8bad6b-f581-42d1-a937-dbda95349e24" xmlns:ns3="1ba08a47-4485-4df1-b92e-bb63ba008779" targetNamespace="http://schemas.microsoft.com/office/2006/metadata/properties" ma:root="true" ma:fieldsID="32ef09b76317325211c1621927f17900" ns2:_="" ns3:_="">
    <xsd:import namespace="0a8bad6b-f581-42d1-a937-dbda95349e24"/>
    <xsd:import namespace="1ba08a47-4485-4df1-b92e-bb63ba008779"/>
    <xsd:element name="properties">
      <xsd:complexType>
        <xsd:sequence>
          <xsd:element name="documentManagement">
            <xsd:complexType>
              <xsd:all>
                <xsd:element ref="ns2:oesRollupDescription" minOccurs="0"/>
                <xsd:element ref="ns2:h91dd47120624aa8a205903f7dc28ad4" minOccurs="0"/>
                <xsd:element ref="ns2:TaxCatchAll" minOccurs="0"/>
                <xsd:element ref="ns2:TaxCatchAllLabel" minOccurs="0"/>
                <xsd:element ref="ns2:oesGroupBy"/>
                <xsd:element ref="ns3:oesDisplay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bad6b-f581-42d1-a937-dbda95349e24" elementFormDefault="qualified">
    <xsd:import namespace="http://schemas.microsoft.com/office/2006/documentManagement/types"/>
    <xsd:import namespace="http://schemas.microsoft.com/office/infopath/2007/PartnerControls"/>
    <xsd:element name="oesRollupDescription" ma:index="8" nillable="true" ma:displayName="Rollup Description" ma:description="Use this for a brief description of the item, which will be displayed on the page." ma:internalName="oesRollupDescription" ma:readOnly="false">
      <xsd:simpleType>
        <xsd:restriction base="dms:Note">
          <xsd:maxLength value="255"/>
        </xsd:restriction>
      </xsd:simpleType>
    </xsd:element>
    <xsd:element name="h91dd47120624aa8a205903f7dc28ad4" ma:index="9" ma:taxonomy="true" ma:internalName="h91dd47120624aa8a205903f7dc28ad4" ma:taxonomyFieldName="oesDivision" ma:displayName="Cal OES Division" ma:default="" ma:fieldId="{191dd471-2062-4aa8-a205-903f7dc28ad4}" ma:sspId="ed650271-3da9-459d-b38c-75915af8c2ed" ma:termSetId="35129ea4-2b69-4523-92bc-aa23dc2aa4f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eb0fb86-bc12-4cb3-92ad-dd6aef4c6903}" ma:internalName="TaxCatchAll" ma:showField="CatchAllData"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eb0fb86-bc12-4cb3-92ad-dd6aef4c6903}" ma:internalName="TaxCatchAllLabel" ma:readOnly="true" ma:showField="CatchAllDataLabel"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oesGroupBy" ma:index="13" ma:displayName="Group By" ma:description="Use this field to group items together based on a common group name." ma:internalName="oesGroup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a08a47-4485-4df1-b92e-bb63ba008779" elementFormDefault="qualified">
    <xsd:import namespace="http://schemas.microsoft.com/office/2006/documentManagement/types"/>
    <xsd:import namespace="http://schemas.microsoft.com/office/infopath/2007/PartnerControls"/>
    <xsd:element name="oesDisplayOn" ma:index="14" nillable="true" ma:displayName="Display On" ma:list="{34f9ac60-0367-4830-ae89-726c94aa64ac}" ma:internalName="oesDisplayOn"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esDisplayOn xmlns="1ba08a47-4485-4df1-b92e-bb63ba008779">
      <Value>20</Value>
    </oesDisplayOn>
    <oesRollupDescription xmlns="0a8bad6b-f581-42d1-a937-dbda95349e24" xsi:nil="true"/>
    <oesGroupBy xmlns="0a8bad6b-f581-42d1-a937-dbda95349e24"> FEMA Wildfire Mitigation Funding Opportunities</oesGroupBy>
    <h91dd47120624aa8a205903f7dc28ad4 xmlns="0a8bad6b-f581-42d1-a937-dbda95349e24">
      <Terms xmlns="http://schemas.microsoft.com/office/infopath/2007/PartnerControls">
        <TermInfo xmlns="http://schemas.microsoft.com/office/infopath/2007/PartnerControls">
          <TermName xmlns="http://schemas.microsoft.com/office/infopath/2007/PartnerControls">Recovery</TermName>
          <TermId xmlns="http://schemas.microsoft.com/office/infopath/2007/PartnerControls">5c2352b6-fb4e-475d-8d45-1bce5e618ade</TermId>
        </TermInfo>
      </Terms>
    </h91dd47120624aa8a205903f7dc28ad4>
    <TaxCatchAll xmlns="0a8bad6b-f581-42d1-a937-dbda95349e24">
      <Value>16</Value>
    </TaxCatchAll>
  </documentManagement>
</p:properties>
</file>

<file path=customXml/itemProps1.xml><?xml version="1.0" encoding="utf-8"?>
<ds:datastoreItem xmlns:ds="http://schemas.openxmlformats.org/officeDocument/2006/customXml" ds:itemID="{0CD8CAD0-97BA-48B3-8290-585B1FC717C2}"/>
</file>

<file path=customXml/itemProps2.xml><?xml version="1.0" encoding="utf-8"?>
<ds:datastoreItem xmlns:ds="http://schemas.openxmlformats.org/officeDocument/2006/customXml" ds:itemID="{EF2BBA69-0F41-46DE-A056-E55E44CB421D}"/>
</file>

<file path=customXml/itemProps3.xml><?xml version="1.0" encoding="utf-8"?>
<ds:datastoreItem xmlns:ds="http://schemas.openxmlformats.org/officeDocument/2006/customXml" ds:itemID="{519B8D97-F221-43BB-8577-3CC1E34DA5D4}"/>
</file>

<file path=docProps/app.xml><?xml version="1.0" encoding="utf-8"?>
<Properties xmlns="http://schemas.openxmlformats.org/officeDocument/2006/extended-properties" xmlns:vt="http://schemas.openxmlformats.org/officeDocument/2006/docPropsVTypes">
  <Template>Normal</Template>
  <TotalTime>108</TotalTime>
  <Pages>3</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FEMA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FEMA Wildfire Mitigation Opportunities Hazard Mitigation Planning</dc:title>
  <dc:subject/>
  <dc:creator>Hanchett, Bonnie</dc:creator>
  <cp:keywords/>
  <dc:description/>
  <cp:lastModifiedBy>Briggs, David@CalOES</cp:lastModifiedBy>
  <cp:revision>5</cp:revision>
  <dcterms:created xsi:type="dcterms:W3CDTF">2020-11-05T13:55:00Z</dcterms:created>
  <dcterms:modified xsi:type="dcterms:W3CDTF">2020-12-29T21:06:00Z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0x010100A3C0AE248FC7AE4A8F6A9800E77547E60100D35BA1A73372ED4A9364D2E17BB3A6B9</vt:lpwstr>
  </property>
  <property fmtid="{D5CDD505-2E9C-101B-9397-08002B2CF9AE}" pid="3" name="oesDivision">
    <vt:lpwstr>16;#Recovery|5c2352b6-fb4e-475d-8d45-1bce5e618ade</vt:lpwstr>
  </property>
</Properties>
</file>