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79A4C" w14:textId="77777777" w:rsidR="00913AC4" w:rsidRDefault="00913AC4" w:rsidP="00913AC4">
      <w:pPr>
        <w:rPr>
          <w:rFonts w:ascii="Franklin Gothic Book" w:eastAsia="Times New Roman" w:hAnsi="Franklin Gothic Book" w:cs="Times New Roman"/>
        </w:rPr>
      </w:pPr>
      <w:r w:rsidRPr="00BE01E5">
        <w:rPr>
          <w:rFonts w:ascii="Franklin Gothic Book" w:eastAsia="Times New Roman" w:hAnsi="Franklin Gothic Book" w:cs="Times New Roman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868CA5" wp14:editId="6B6700C3">
                <wp:simplePos x="0" y="0"/>
                <wp:positionH relativeFrom="column">
                  <wp:posOffset>5546090</wp:posOffset>
                </wp:positionH>
                <wp:positionV relativeFrom="margin">
                  <wp:posOffset>-259080</wp:posOffset>
                </wp:positionV>
                <wp:extent cx="952500" cy="266700"/>
                <wp:effectExtent l="0" t="0" r="0" b="0"/>
                <wp:wrapSquare wrapText="bothSides"/>
                <wp:docPr id="4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FA075" w14:textId="77777777" w:rsidR="00913AC4" w:rsidRPr="0083182D" w:rsidRDefault="00913AC4" w:rsidP="00913AC4">
                            <w:pPr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83182D">
                              <w:rPr>
                                <w:b/>
                                <w:bCs/>
                                <w:szCs w:val="24"/>
                              </w:rPr>
                              <w:t>WF - 6</w:t>
                            </w:r>
                          </w:p>
                          <w:p w14:paraId="06BB82DF" w14:textId="77777777" w:rsidR="00913AC4" w:rsidRDefault="00913AC4" w:rsidP="00913A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68CA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6.7pt;margin-top:-20.4pt;width:75pt;height:2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HLMHAIAABsEAAAOAAAAZHJzL2Uyb0RvYy54bWysU9tu2zAMfR+wfxD0vtgJcmmNOEWXLsOA&#10;rhvQ7gNoWY6FSaInKbG7rx8lp2m2vQ3Tg0CK5NHRIbW+GYxmR+m8Qlvy6STnTFqBtbL7kn972r27&#10;4swHsDVotLLkz9Lzm83bN+u+K+QMW9S1dIxArC/6ruRtCF2RZV600oCfYCctBRt0BgK5bp/VDnpC&#10;Nzqb5fky69HVnUMhvafTuzHINwm/aaQIX5rGy8B0yYlbSLtLexX3bLOGYu+ga5U40YB/YGFAWbr0&#10;DHUHAdjBqb+gjBIOPTZhItBk2DRKyPQGes00/+M1jy10Mr2FxPHdWSb//2DFw/GrY6ou+XzFmQVD&#10;PXqSQ2DvcWCzKE/f+YKyHjvKCwMdU5vTU313j+K7Zxa3Ldi9vHUO+1ZCTfSmsTK7KB1xfASp+s9Y&#10;0zVwCJiAhsaZqB2pwQid2vR8bk2kIujwejFb5BQRFJotlyuy4w1QvBR3zoePEg2LRskddT6Bw/He&#10;hzH1JSXe5VGreqe0To7bV1vt2BFoSnZpndB/S9OW9SOThGwx1hM0FEYFmmKtTMmv8rhiORRRjA+2&#10;TnYApUebSGt7UicKMkoThmqgxChZhfUz6eRwnFb6XWS06H5y1tOkltz/OICTnOlPlrS+ns7ncbST&#10;M1+sZuS4y0h1GQErCKrkgbPR3Ib0HSJfi7fUk0YlvV6ZnLjSBCbFT78ljviln7Je//TmFwAAAP//&#10;AwBQSwMEFAAGAAgAAAAhAG7p9L3eAAAACgEAAA8AAABkcnMvZG93bnJldi54bWxMj0FPg0AQhe8m&#10;/ofNmHgx7SJiqZSlURON19b+gIWdAik7S9htof/e4WRvM/Ne3nwv3062ExccfOtIwfMyAoFUOdNS&#10;reDw+7VYg/BBk9GdI1RwRQ/b4v4u15lxI+3wsg+14BDymVbQhNBnUvqqQav90vVIrB3dYHXgdail&#10;GfTI4baTcRStpNUt8YdG9/jZYHXan62C48/49Po2lt/hkO6S1Ydu09JdlXp8mN43IAJO4d8MMz6j&#10;Q8FMpTuT8aJTsE5fErYqWCQRd5gdUTyfSp5ikEUubysUfwAAAP//AwBQSwECLQAUAAYACAAAACEA&#10;toM4kv4AAADhAQAAEwAAAAAAAAAAAAAAAAAAAAAAW0NvbnRlbnRfVHlwZXNdLnhtbFBLAQItABQA&#10;BgAIAAAAIQA4/SH/1gAAAJQBAAALAAAAAAAAAAAAAAAAAC8BAABfcmVscy8ucmVsc1BLAQItABQA&#10;BgAIAAAAIQAgNHLMHAIAABsEAAAOAAAAAAAAAAAAAAAAAC4CAABkcnMvZTJvRG9jLnhtbFBLAQIt&#10;ABQABgAIAAAAIQBu6fS93gAAAAoBAAAPAAAAAAAAAAAAAAAAAHYEAABkcnMvZG93bnJldi54bWxQ&#10;SwUGAAAAAAQABADzAAAAgQUAAAAA&#10;" stroked="f">
                <v:textbox>
                  <w:txbxContent>
                    <w:p w14:paraId="41FFA075" w14:textId="77777777" w:rsidR="00913AC4" w:rsidRPr="0083182D" w:rsidRDefault="00913AC4" w:rsidP="00913AC4">
                      <w:pPr>
                        <w:rPr>
                          <w:b/>
                          <w:bCs/>
                          <w:szCs w:val="24"/>
                        </w:rPr>
                      </w:pPr>
                      <w:r w:rsidRPr="0083182D">
                        <w:rPr>
                          <w:b/>
                          <w:bCs/>
                          <w:szCs w:val="24"/>
                        </w:rPr>
                        <w:t>WF - 6</w:t>
                      </w:r>
                    </w:p>
                    <w:p w14:paraId="06BB82DF" w14:textId="77777777" w:rsidR="00913AC4" w:rsidRDefault="00913AC4" w:rsidP="00913AC4"/>
                  </w:txbxContent>
                </v:textbox>
                <w10:wrap type="square" anchory="margin"/>
              </v:shape>
            </w:pict>
          </mc:Fallback>
        </mc:AlternateContent>
      </w:r>
    </w:p>
    <w:p w14:paraId="2A473B10" w14:textId="7D8ABC51" w:rsidR="00913AC4" w:rsidRPr="0089416F" w:rsidRDefault="00913AC4" w:rsidP="0083182D">
      <w:pPr>
        <w:pStyle w:val="Heading1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6ED82F2" wp14:editId="59D7C7CF">
            <wp:simplePos x="0" y="0"/>
            <wp:positionH relativeFrom="column">
              <wp:posOffset>-274320</wp:posOffset>
            </wp:positionH>
            <wp:positionV relativeFrom="page">
              <wp:posOffset>-635</wp:posOffset>
            </wp:positionV>
            <wp:extent cx="1638300" cy="1102995"/>
            <wp:effectExtent l="0" t="0" r="0" b="0"/>
            <wp:wrapTight wrapText="bothSides">
              <wp:wrapPolygon edited="0">
                <wp:start x="2512" y="7834"/>
                <wp:lineTo x="1005" y="10073"/>
                <wp:lineTo x="0" y="12311"/>
                <wp:lineTo x="0" y="16041"/>
                <wp:lineTo x="2009" y="19399"/>
                <wp:lineTo x="3014" y="20145"/>
                <wp:lineTo x="5023" y="20145"/>
                <wp:lineTo x="21098" y="16788"/>
                <wp:lineTo x="21349" y="16415"/>
                <wp:lineTo x="21349" y="11938"/>
                <wp:lineTo x="19088" y="11192"/>
                <wp:lineTo x="5274" y="7834"/>
                <wp:lineTo x="2512" y="7834"/>
              </wp:wrapPolygon>
            </wp:wrapTight>
            <wp:docPr id="29" name="Picture 2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476"/>
                    <a:stretch/>
                  </pic:blipFill>
                  <pic:spPr bwMode="auto">
                    <a:xfrm>
                      <a:off x="0" y="0"/>
                      <a:ext cx="1638300" cy="110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FEMA </w:t>
      </w:r>
      <w:r w:rsidRPr="00F60EC0">
        <w:t>Mitigation Funding Opportunit</w:t>
      </w:r>
      <w:r>
        <w:t>y</w:t>
      </w:r>
    </w:p>
    <w:p w14:paraId="09B1AC68" w14:textId="77777777" w:rsidR="00913AC4" w:rsidRPr="00F60EC0" w:rsidRDefault="00913AC4" w:rsidP="0083182D">
      <w:pPr>
        <w:pStyle w:val="Heading1"/>
        <w:rPr>
          <w:b w:val="0"/>
        </w:rPr>
      </w:pPr>
      <w:r w:rsidRPr="00F60EC0">
        <w:t>HMGP Fire and Post-Fire Early Warning Systems</w:t>
      </w:r>
    </w:p>
    <w:p w14:paraId="45A09046" w14:textId="77777777" w:rsidR="00913AC4" w:rsidRPr="004E1F37" w:rsidRDefault="00913AC4" w:rsidP="0083182D">
      <w:pPr>
        <w:pStyle w:val="Heading2"/>
      </w:pPr>
      <w:r w:rsidRPr="004E1F37">
        <w:t>Overview</w:t>
      </w:r>
    </w:p>
    <w:p w14:paraId="3BCBB6C8" w14:textId="6A2DEE1F" w:rsidR="00913AC4" w:rsidRPr="003602C9" w:rsidRDefault="00913AC4" w:rsidP="00455BAE">
      <w:pPr>
        <w:rPr>
          <w:highlight w:val="yellow"/>
        </w:rPr>
      </w:pPr>
      <w:r w:rsidRPr="003602C9">
        <w:t xml:space="preserve">Following a wildfire, burned soil can chemically change and become water repellant which can lead to flash floods and mudflow. In wildfire-affected areas such as Southern California, </w:t>
      </w:r>
      <w:r w:rsidRPr="003602C9">
        <w:rPr>
          <w:b/>
          <w:bCs/>
        </w:rPr>
        <w:t>flash</w:t>
      </w:r>
      <w:r w:rsidRPr="003602C9">
        <w:t xml:space="preserve"> </w:t>
      </w:r>
      <w:r w:rsidRPr="003602C9">
        <w:rPr>
          <w:b/>
          <w:bCs/>
        </w:rPr>
        <w:t>floods have occurred within minutes</w:t>
      </w:r>
      <w:r w:rsidRPr="003602C9">
        <w:t xml:space="preserve"> with as little as 0.3 inches of rainfall.  These powerful flash floods create </w:t>
      </w:r>
      <w:r w:rsidRPr="003602C9">
        <w:rPr>
          <w:b/>
          <w:bCs/>
        </w:rPr>
        <w:t>debris flows</w:t>
      </w:r>
      <w:r w:rsidRPr="003602C9">
        <w:t xml:space="preserve"> which can quickly destroy roads, bridges and buildings. </w:t>
      </w:r>
    </w:p>
    <w:p w14:paraId="112FE75B" w14:textId="7F1502CF" w:rsidR="00913AC4" w:rsidRPr="00812DEF" w:rsidRDefault="0086363D" w:rsidP="00D56EFA">
      <w:pPr>
        <w:ind w:left="360" w:hanging="360"/>
      </w:pPr>
      <w:r w:rsidRPr="0075613A">
        <w:rPr>
          <w:noProof/>
        </w:rPr>
        <w:drawing>
          <wp:anchor distT="0" distB="0" distL="114300" distR="114300" simplePos="0" relativeHeight="251661312" behindDoc="1" locked="0" layoutInCell="1" allowOverlap="1" wp14:anchorId="3E3193DF" wp14:editId="2D096C88">
            <wp:simplePos x="0" y="0"/>
            <wp:positionH relativeFrom="column">
              <wp:posOffset>3200400</wp:posOffset>
            </wp:positionH>
            <wp:positionV relativeFrom="paragraph">
              <wp:posOffset>12065</wp:posOffset>
            </wp:positionV>
            <wp:extent cx="1962150" cy="2239010"/>
            <wp:effectExtent l="0" t="0" r="0" b="8890"/>
            <wp:wrapTight wrapText="bothSides">
              <wp:wrapPolygon edited="0">
                <wp:start x="0" y="0"/>
                <wp:lineTo x="0" y="21502"/>
                <wp:lineTo x="21390" y="21502"/>
                <wp:lineTo x="21390" y="0"/>
                <wp:lineTo x="0" y="0"/>
              </wp:wrapPolygon>
            </wp:wrapTight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C7202" w14:textId="2A29DD1B" w:rsidR="00913AC4" w:rsidRPr="00812DEF" w:rsidRDefault="0083182D" w:rsidP="00D56EFA">
      <w:pPr>
        <w:pStyle w:val="ListParagraph"/>
        <w:numPr>
          <w:ilvl w:val="0"/>
          <w:numId w:val="0"/>
        </w:numPr>
        <w:ind w:left="360"/>
      </w:pPr>
      <w:r w:rsidRPr="00444E6C">
        <w:rPr>
          <w:noProof/>
        </w:rPr>
        <w:drawing>
          <wp:anchor distT="0" distB="0" distL="114300" distR="114300" simplePos="0" relativeHeight="251660288" behindDoc="1" locked="0" layoutInCell="1" allowOverlap="1" wp14:anchorId="73FDA212" wp14:editId="5D957B98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2004060" cy="1849755"/>
            <wp:effectExtent l="0" t="0" r="0" b="0"/>
            <wp:wrapTight wrapText="bothSides">
              <wp:wrapPolygon edited="0">
                <wp:start x="0" y="0"/>
                <wp:lineTo x="0" y="21355"/>
                <wp:lineTo x="21354" y="21355"/>
                <wp:lineTo x="21354" y="0"/>
                <wp:lineTo x="0" y="0"/>
              </wp:wrapPolygon>
            </wp:wrapTight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4060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BE9313" w14:textId="6A13D632" w:rsidR="00913AC4" w:rsidRPr="002B74C7" w:rsidRDefault="00913AC4" w:rsidP="00D56EFA">
      <w:pPr>
        <w:pStyle w:val="ListParagraph"/>
        <w:numPr>
          <w:ilvl w:val="0"/>
          <w:numId w:val="0"/>
        </w:numPr>
        <w:ind w:left="360"/>
      </w:pPr>
    </w:p>
    <w:p w14:paraId="6AE943C3" w14:textId="77777777" w:rsidR="000C472C" w:rsidRDefault="000C472C" w:rsidP="0083182D"/>
    <w:p w14:paraId="2FCA1F72" w14:textId="77777777" w:rsidR="0086363D" w:rsidRDefault="0086363D" w:rsidP="0086363D">
      <w:pPr>
        <w:pStyle w:val="Default"/>
        <w:rPr>
          <w:rFonts w:ascii="Century Gothic" w:hAnsi="Century Gothic" w:cstheme="minorHAnsi"/>
          <w:b/>
          <w:bCs/>
          <w:color w:val="auto"/>
        </w:rPr>
      </w:pPr>
    </w:p>
    <w:p w14:paraId="54B33E64" w14:textId="7CA3B7AB" w:rsidR="0086363D" w:rsidRDefault="0086363D" w:rsidP="0086363D">
      <w:pPr>
        <w:pStyle w:val="Default"/>
        <w:rPr>
          <w:rFonts w:ascii="Century Gothic" w:hAnsi="Century Gothic" w:cstheme="minorHAnsi"/>
          <w:b/>
          <w:bCs/>
          <w:color w:val="auto"/>
        </w:rPr>
        <w:sectPr w:rsidR="0086363D" w:rsidSect="006D4CDF">
          <w:footerReference w:type="default" r:id="rId10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0DF189" w14:textId="77777777" w:rsidR="00D56EFA" w:rsidRDefault="00D56EFA" w:rsidP="0086363D">
      <w:pPr>
        <w:pStyle w:val="Default"/>
        <w:rPr>
          <w:rFonts w:ascii="Century Gothic" w:hAnsi="Century Gothic" w:cstheme="minorHAnsi"/>
          <w:b/>
          <w:bCs/>
          <w:color w:val="auto"/>
        </w:rPr>
      </w:pPr>
    </w:p>
    <w:p w14:paraId="3C9142E5" w14:textId="77777777" w:rsidR="00D56EFA" w:rsidRDefault="00D56EFA" w:rsidP="0086363D">
      <w:pPr>
        <w:pStyle w:val="Default"/>
        <w:rPr>
          <w:rFonts w:ascii="Century Gothic" w:hAnsi="Century Gothic" w:cstheme="minorHAnsi"/>
          <w:b/>
          <w:bCs/>
          <w:color w:val="auto"/>
        </w:rPr>
      </w:pPr>
    </w:p>
    <w:p w14:paraId="07170189" w14:textId="77777777" w:rsidR="00D56EFA" w:rsidRDefault="00D56EFA" w:rsidP="0086363D">
      <w:pPr>
        <w:pStyle w:val="Default"/>
        <w:rPr>
          <w:rFonts w:ascii="Century Gothic" w:hAnsi="Century Gothic" w:cstheme="minorHAnsi"/>
          <w:b/>
          <w:bCs/>
          <w:color w:val="auto"/>
        </w:rPr>
      </w:pPr>
    </w:p>
    <w:p w14:paraId="32A8C430" w14:textId="77777777" w:rsidR="00D56EFA" w:rsidRDefault="00D56EFA" w:rsidP="0086363D">
      <w:pPr>
        <w:pStyle w:val="Default"/>
        <w:rPr>
          <w:rFonts w:ascii="Century Gothic" w:hAnsi="Century Gothic" w:cstheme="minorHAnsi"/>
          <w:b/>
          <w:bCs/>
          <w:color w:val="auto"/>
        </w:rPr>
      </w:pPr>
    </w:p>
    <w:p w14:paraId="02CA9FEA" w14:textId="77777777" w:rsidR="00D56EFA" w:rsidRDefault="00D56EFA" w:rsidP="0086363D">
      <w:pPr>
        <w:pStyle w:val="Default"/>
        <w:rPr>
          <w:rFonts w:ascii="Century Gothic" w:hAnsi="Century Gothic" w:cstheme="minorHAnsi"/>
          <w:b/>
          <w:bCs/>
          <w:color w:val="auto"/>
        </w:rPr>
      </w:pPr>
    </w:p>
    <w:p w14:paraId="2234476C" w14:textId="0F7B286D" w:rsidR="0086363D" w:rsidRPr="0086363D" w:rsidRDefault="0086363D" w:rsidP="0086363D">
      <w:pPr>
        <w:pStyle w:val="Default"/>
        <w:rPr>
          <w:rFonts w:ascii="Century Gothic" w:hAnsi="Century Gothic" w:cstheme="minorHAnsi"/>
          <w:color w:val="auto"/>
        </w:rPr>
      </w:pPr>
      <w:r w:rsidRPr="0086363D">
        <w:rPr>
          <w:rFonts w:ascii="Century Gothic" w:hAnsi="Century Gothic" w:cstheme="minorHAnsi"/>
          <w:b/>
          <w:bCs/>
          <w:color w:val="auto"/>
        </w:rPr>
        <w:t>After fire</w:t>
      </w:r>
    </w:p>
    <w:p w14:paraId="4AA4CAC8" w14:textId="77777777" w:rsidR="0086363D" w:rsidRPr="0086363D" w:rsidRDefault="0086363D" w:rsidP="0086363D">
      <w:pPr>
        <w:rPr>
          <w:rFonts w:cstheme="minorHAnsi"/>
          <w:szCs w:val="24"/>
        </w:rPr>
      </w:pPr>
      <w:r w:rsidRPr="0086363D">
        <w:rPr>
          <w:rFonts w:cstheme="minorHAnsi"/>
          <w:szCs w:val="24"/>
        </w:rPr>
        <w:t>During summer’s fire season, vegetation is burned, causing sediment to roll down steep hills. Within a few hours or days, channel bottoms are loaded with loose sediment.</w:t>
      </w:r>
    </w:p>
    <w:p w14:paraId="57E1EFE7" w14:textId="77777777" w:rsidR="00D56EFA" w:rsidRDefault="00D56EFA" w:rsidP="0086363D">
      <w:pPr>
        <w:pStyle w:val="Default"/>
        <w:rPr>
          <w:rFonts w:ascii="Century Gothic" w:hAnsi="Century Gothic" w:cstheme="minorHAnsi"/>
          <w:b/>
          <w:bCs/>
          <w:color w:val="auto"/>
        </w:rPr>
      </w:pPr>
    </w:p>
    <w:p w14:paraId="28034DF7" w14:textId="77777777" w:rsidR="00D56EFA" w:rsidRDefault="00D56EFA" w:rsidP="0086363D">
      <w:pPr>
        <w:pStyle w:val="Default"/>
        <w:rPr>
          <w:rFonts w:ascii="Century Gothic" w:hAnsi="Century Gothic" w:cstheme="minorHAnsi"/>
          <w:b/>
          <w:bCs/>
          <w:color w:val="auto"/>
        </w:rPr>
      </w:pPr>
    </w:p>
    <w:p w14:paraId="2FEBD74F" w14:textId="77777777" w:rsidR="00D56EFA" w:rsidRDefault="00D56EFA" w:rsidP="0086363D">
      <w:pPr>
        <w:pStyle w:val="Default"/>
        <w:rPr>
          <w:rFonts w:ascii="Century Gothic" w:hAnsi="Century Gothic" w:cstheme="minorHAnsi"/>
          <w:b/>
          <w:bCs/>
          <w:color w:val="auto"/>
        </w:rPr>
      </w:pPr>
    </w:p>
    <w:p w14:paraId="410F821C" w14:textId="77777777" w:rsidR="00D56EFA" w:rsidRDefault="00D56EFA" w:rsidP="0086363D">
      <w:pPr>
        <w:pStyle w:val="Default"/>
        <w:rPr>
          <w:rFonts w:ascii="Century Gothic" w:hAnsi="Century Gothic" w:cstheme="minorHAnsi"/>
          <w:b/>
          <w:bCs/>
          <w:color w:val="auto"/>
        </w:rPr>
      </w:pPr>
    </w:p>
    <w:p w14:paraId="7FFC7DF0" w14:textId="77777777" w:rsidR="00D56EFA" w:rsidRDefault="00D56EFA" w:rsidP="0086363D">
      <w:pPr>
        <w:pStyle w:val="Default"/>
        <w:rPr>
          <w:rFonts w:ascii="Century Gothic" w:hAnsi="Century Gothic" w:cstheme="minorHAnsi"/>
          <w:b/>
          <w:bCs/>
          <w:color w:val="auto"/>
        </w:rPr>
      </w:pPr>
    </w:p>
    <w:p w14:paraId="67536274" w14:textId="77777777" w:rsidR="00D56EFA" w:rsidRDefault="00D56EFA" w:rsidP="0086363D">
      <w:pPr>
        <w:pStyle w:val="Default"/>
        <w:rPr>
          <w:rFonts w:ascii="Century Gothic" w:hAnsi="Century Gothic" w:cstheme="minorHAnsi"/>
          <w:b/>
          <w:bCs/>
          <w:color w:val="auto"/>
        </w:rPr>
      </w:pPr>
    </w:p>
    <w:p w14:paraId="160D1AF4" w14:textId="147854A1" w:rsidR="0086363D" w:rsidRPr="0086363D" w:rsidRDefault="0086363D" w:rsidP="0086363D">
      <w:pPr>
        <w:pStyle w:val="Default"/>
        <w:rPr>
          <w:rFonts w:ascii="Century Gothic" w:hAnsi="Century Gothic" w:cstheme="minorHAnsi"/>
          <w:b/>
          <w:bCs/>
          <w:color w:val="auto"/>
        </w:rPr>
      </w:pPr>
      <w:r w:rsidRPr="0086363D">
        <w:rPr>
          <w:rFonts w:ascii="Century Gothic" w:hAnsi="Century Gothic" w:cstheme="minorHAnsi"/>
          <w:b/>
          <w:bCs/>
          <w:color w:val="auto"/>
        </w:rPr>
        <w:t>Rain and runoff</w:t>
      </w:r>
    </w:p>
    <w:p w14:paraId="30F686F2" w14:textId="04F4DE4D" w:rsidR="0086363D" w:rsidRPr="00D56EFA" w:rsidRDefault="0086363D" w:rsidP="00D56EFA">
      <w:pPr>
        <w:pStyle w:val="Default"/>
        <w:rPr>
          <w:rFonts w:ascii="Century Gothic" w:hAnsi="Century Gothic" w:cstheme="minorHAnsi"/>
          <w:b/>
          <w:bCs/>
          <w:color w:val="auto"/>
        </w:rPr>
        <w:sectPr w:rsidR="0086363D" w:rsidRPr="00D56EFA" w:rsidSect="0086363D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  <w:r w:rsidRPr="0086363D">
        <w:rPr>
          <w:rFonts w:ascii="Century Gothic" w:hAnsi="Century Gothic" w:cstheme="minorHAnsi"/>
          <w:color w:val="auto"/>
        </w:rPr>
        <w:t>During an intense rain, the water and runoff move sediment in the steep channels, producing de-bris flows.</w:t>
      </w:r>
    </w:p>
    <w:p w14:paraId="089666FF" w14:textId="137E5D7E" w:rsidR="00913AC4" w:rsidRPr="003602C9" w:rsidRDefault="00913AC4" w:rsidP="00455BAE">
      <w:r w:rsidRPr="0086363D">
        <w:t>To address this risk, up to five percent of</w:t>
      </w:r>
      <w:r w:rsidR="000C472C" w:rsidRPr="0086363D">
        <w:t xml:space="preserve"> H</w:t>
      </w:r>
      <w:r w:rsidRPr="0086363D">
        <w:t xml:space="preserve">azard </w:t>
      </w:r>
      <w:r w:rsidRPr="003602C9">
        <w:t>Mitigation Grant Program (HMGP) and HMGP Post</w:t>
      </w:r>
      <w:r>
        <w:t>-</w:t>
      </w:r>
      <w:r w:rsidRPr="003602C9">
        <w:t>Fire funding may</w:t>
      </w:r>
      <w:r>
        <w:t xml:space="preserve"> </w:t>
      </w:r>
      <w:r w:rsidRPr="003602C9">
        <w:t>be available for early warning systems.  Eligible warning systems include those that monitor surface water movement and alert citizens of possible post-fire flash floods and debris flows as well as those that monitor for potential fire starts and provide notification to appropriate authorities.</w:t>
      </w:r>
    </w:p>
    <w:p w14:paraId="55438026" w14:textId="77777777" w:rsidR="0086363D" w:rsidRDefault="00913AC4" w:rsidP="00455BAE">
      <w:pPr>
        <w:rPr>
          <w:rFonts w:cstheme="minorHAnsi"/>
        </w:rPr>
      </w:pPr>
      <w:r w:rsidRPr="003602C9">
        <w:rPr>
          <w:rFonts w:cstheme="minorHAnsi"/>
        </w:rPr>
        <w:t>All methods of alert and notification have advantages and disadvantages related to cost,</w:t>
      </w:r>
      <w:r w:rsidR="000C472C">
        <w:rPr>
          <w:rFonts w:cstheme="minorHAnsi"/>
        </w:rPr>
        <w:t xml:space="preserve"> </w:t>
      </w:r>
      <w:r w:rsidRPr="003602C9">
        <w:rPr>
          <w:rFonts w:cstheme="minorHAnsi"/>
        </w:rPr>
        <w:t>population coverage, response time, the extent of public awareness, and awareness</w:t>
      </w:r>
      <w:r w:rsidR="000C472C">
        <w:rPr>
          <w:rFonts w:cstheme="minorHAnsi"/>
        </w:rPr>
        <w:t xml:space="preserve"> </w:t>
      </w:r>
      <w:r w:rsidRPr="003602C9">
        <w:rPr>
          <w:rFonts w:cstheme="minorHAnsi"/>
        </w:rPr>
        <w:t>education. Considerations include the ability to operate with commercial</w:t>
      </w:r>
      <w:r w:rsidR="000C472C">
        <w:rPr>
          <w:rFonts w:cstheme="minorHAnsi"/>
        </w:rPr>
        <w:t xml:space="preserve"> </w:t>
      </w:r>
      <w:r w:rsidRPr="003602C9">
        <w:rPr>
          <w:rFonts w:cstheme="minorHAnsi"/>
        </w:rPr>
        <w:t xml:space="preserve">utility power supply, from back-up power alone (e.g., </w:t>
      </w:r>
      <w:r w:rsidRPr="003602C9">
        <w:rPr>
          <w:rFonts w:cstheme="minorHAnsi"/>
        </w:rPr>
        <w:lastRenderedPageBreak/>
        <w:t>batteries or emergency generator)</w:t>
      </w:r>
      <w:r w:rsidR="000C472C">
        <w:rPr>
          <w:rFonts w:cstheme="minorHAnsi"/>
        </w:rPr>
        <w:t xml:space="preserve"> </w:t>
      </w:r>
      <w:r w:rsidRPr="003602C9">
        <w:rPr>
          <w:rFonts w:cstheme="minorHAnsi"/>
        </w:rPr>
        <w:t>when the commercial power grid is unavailable, in the absence of telephone line service</w:t>
      </w:r>
      <w:r w:rsidR="0083182D">
        <w:rPr>
          <w:rFonts w:cstheme="minorHAnsi"/>
        </w:rPr>
        <w:t xml:space="preserve"> </w:t>
      </w:r>
      <w:r w:rsidRPr="003602C9">
        <w:rPr>
          <w:rFonts w:cstheme="minorHAnsi"/>
        </w:rPr>
        <w:t>when disconnected, and</w:t>
      </w:r>
      <w:r w:rsidR="000C472C">
        <w:rPr>
          <w:rFonts w:cstheme="minorHAnsi"/>
        </w:rPr>
        <w:t xml:space="preserve"> </w:t>
      </w:r>
      <w:r w:rsidRPr="003602C9">
        <w:rPr>
          <w:rFonts w:cstheme="minorHAnsi"/>
        </w:rPr>
        <w:t>the manpower required to keep the system operating.</w:t>
      </w:r>
      <w:r w:rsidR="0086363D">
        <w:rPr>
          <w:rFonts w:cstheme="minorHAnsi"/>
        </w:rPr>
        <w:t xml:space="preserve"> </w:t>
      </w:r>
    </w:p>
    <w:p w14:paraId="7883C415" w14:textId="719FE1A4" w:rsidR="00913AC4" w:rsidRDefault="0086363D" w:rsidP="0086363D">
      <w:pPr>
        <w:pStyle w:val="Heading2"/>
        <w:rPr>
          <w:rStyle w:val="Heading2Char"/>
          <w:b/>
        </w:rPr>
      </w:pPr>
      <w:r w:rsidRPr="0086363D">
        <w:rPr>
          <w:rStyle w:val="Heading2Char"/>
          <w:b/>
        </w:rPr>
        <w:t>Overall Complexity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  <w:tblCaption w:val="Overall Complexity Table"/>
        <w:tblDescription w:val="A table which explains the overall complexity of this project type"/>
      </w:tblPr>
      <w:tblGrid>
        <w:gridCol w:w="3015"/>
        <w:gridCol w:w="3041"/>
        <w:gridCol w:w="2973"/>
      </w:tblGrid>
      <w:tr w:rsidR="00455BAE" w:rsidRPr="00E17268" w14:paraId="7B814B7D" w14:textId="77777777" w:rsidTr="00E70548">
        <w:trPr>
          <w:tblHeader/>
        </w:trPr>
        <w:tc>
          <w:tcPr>
            <w:tcW w:w="3015" w:type="dxa"/>
            <w:shd w:val="clear" w:color="auto" w:fill="2F5496" w:themeFill="accent1" w:themeFillShade="BF"/>
          </w:tcPr>
          <w:p w14:paraId="2B1C90D6" w14:textId="77777777" w:rsidR="00455BAE" w:rsidRPr="00E01AAB" w:rsidRDefault="00455BAE" w:rsidP="00E70548">
            <w:pPr>
              <w:autoSpaceDE w:val="0"/>
              <w:autoSpaceDN w:val="0"/>
              <w:adjustRightInd w:val="0"/>
              <w:jc w:val="center"/>
              <w:rPr>
                <w:rFonts w:cs="FranklinGothic-Book"/>
                <w:color w:val="FFFFFF" w:themeColor="background1"/>
                <w:szCs w:val="24"/>
              </w:rPr>
            </w:pPr>
            <w:r w:rsidRPr="00E01AAB">
              <w:rPr>
                <w:rFonts w:cs="FranklinGothic-Book"/>
                <w:color w:val="FFFFFF" w:themeColor="background1"/>
                <w:szCs w:val="24"/>
              </w:rPr>
              <w:t>Application</w:t>
            </w:r>
          </w:p>
        </w:tc>
        <w:tc>
          <w:tcPr>
            <w:tcW w:w="3041" w:type="dxa"/>
            <w:shd w:val="clear" w:color="auto" w:fill="2F5496" w:themeFill="accent1" w:themeFillShade="BF"/>
          </w:tcPr>
          <w:p w14:paraId="01ED1DB0" w14:textId="77777777" w:rsidR="00455BAE" w:rsidRPr="00E01AAB" w:rsidRDefault="00455BAE" w:rsidP="00E70548">
            <w:pPr>
              <w:autoSpaceDE w:val="0"/>
              <w:autoSpaceDN w:val="0"/>
              <w:adjustRightInd w:val="0"/>
              <w:jc w:val="center"/>
              <w:rPr>
                <w:rFonts w:cs="FranklinGothic-Book"/>
                <w:color w:val="FFFFFF" w:themeColor="background1"/>
                <w:szCs w:val="24"/>
              </w:rPr>
            </w:pPr>
            <w:r w:rsidRPr="00E01AAB">
              <w:rPr>
                <w:rFonts w:cs="FranklinGothic-Book"/>
                <w:color w:val="FFFFFF" w:themeColor="background1"/>
                <w:szCs w:val="24"/>
              </w:rPr>
              <w:t>Environmental</w:t>
            </w:r>
          </w:p>
        </w:tc>
        <w:tc>
          <w:tcPr>
            <w:tcW w:w="2973" w:type="dxa"/>
            <w:shd w:val="clear" w:color="auto" w:fill="2F5496" w:themeFill="accent1" w:themeFillShade="BF"/>
          </w:tcPr>
          <w:p w14:paraId="0098A868" w14:textId="77777777" w:rsidR="00455BAE" w:rsidRPr="00E01AAB" w:rsidRDefault="00455BAE" w:rsidP="00E70548">
            <w:pPr>
              <w:autoSpaceDE w:val="0"/>
              <w:autoSpaceDN w:val="0"/>
              <w:adjustRightInd w:val="0"/>
              <w:jc w:val="center"/>
              <w:rPr>
                <w:rFonts w:cs="FranklinGothic-Book"/>
                <w:color w:val="FFFFFF" w:themeColor="background1"/>
                <w:szCs w:val="24"/>
              </w:rPr>
            </w:pPr>
            <w:r w:rsidRPr="00E01AAB">
              <w:rPr>
                <w:rFonts w:cs="FranklinGothic-Book"/>
                <w:color w:val="FFFFFF" w:themeColor="background1"/>
                <w:szCs w:val="24"/>
              </w:rPr>
              <w:t>Legal</w:t>
            </w:r>
          </w:p>
        </w:tc>
      </w:tr>
      <w:tr w:rsidR="00455BAE" w:rsidRPr="00E17268" w14:paraId="754BC22B" w14:textId="77777777" w:rsidTr="00E70548">
        <w:trPr>
          <w:tblHeader/>
        </w:trPr>
        <w:tc>
          <w:tcPr>
            <w:tcW w:w="3015" w:type="dxa"/>
          </w:tcPr>
          <w:p w14:paraId="2A39E39B" w14:textId="77777777" w:rsidR="00455BAE" w:rsidRPr="00E01AAB" w:rsidRDefault="00455BAE" w:rsidP="00E70548">
            <w:pPr>
              <w:autoSpaceDE w:val="0"/>
              <w:autoSpaceDN w:val="0"/>
              <w:adjustRightInd w:val="0"/>
              <w:jc w:val="center"/>
              <w:rPr>
                <w:rFonts w:cs="FranklinGothic-Book"/>
                <w:szCs w:val="24"/>
              </w:rPr>
            </w:pPr>
            <w:r w:rsidRPr="00E01AAB">
              <w:rPr>
                <w:rFonts w:cs="FranklinGothic-Book"/>
                <w:szCs w:val="24"/>
              </w:rPr>
              <w:t>Low</w:t>
            </w:r>
          </w:p>
        </w:tc>
        <w:tc>
          <w:tcPr>
            <w:tcW w:w="3041" w:type="dxa"/>
          </w:tcPr>
          <w:p w14:paraId="09DD7905" w14:textId="77777777" w:rsidR="00455BAE" w:rsidRPr="00E01AAB" w:rsidRDefault="00455BAE" w:rsidP="00E70548">
            <w:pPr>
              <w:autoSpaceDE w:val="0"/>
              <w:autoSpaceDN w:val="0"/>
              <w:adjustRightInd w:val="0"/>
              <w:jc w:val="center"/>
              <w:rPr>
                <w:rFonts w:cs="FranklinGothic-Book"/>
                <w:szCs w:val="24"/>
              </w:rPr>
            </w:pPr>
            <w:r w:rsidRPr="00E01AAB">
              <w:rPr>
                <w:rFonts w:cs="FranklinGothic-Book"/>
                <w:szCs w:val="24"/>
              </w:rPr>
              <w:t>Low</w:t>
            </w:r>
          </w:p>
        </w:tc>
        <w:tc>
          <w:tcPr>
            <w:tcW w:w="2973" w:type="dxa"/>
          </w:tcPr>
          <w:p w14:paraId="107861C7" w14:textId="77777777" w:rsidR="00455BAE" w:rsidRPr="00E01AAB" w:rsidRDefault="00455BAE" w:rsidP="00E70548">
            <w:pPr>
              <w:autoSpaceDE w:val="0"/>
              <w:autoSpaceDN w:val="0"/>
              <w:adjustRightInd w:val="0"/>
              <w:jc w:val="center"/>
              <w:rPr>
                <w:rFonts w:cs="FranklinGothic-Book"/>
                <w:szCs w:val="24"/>
              </w:rPr>
            </w:pPr>
            <w:r w:rsidRPr="00E01AAB">
              <w:rPr>
                <w:rFonts w:cs="FranklinGothic-Book"/>
                <w:szCs w:val="24"/>
              </w:rPr>
              <w:t>Low</w:t>
            </w:r>
          </w:p>
        </w:tc>
      </w:tr>
    </w:tbl>
    <w:p w14:paraId="720658B4" w14:textId="4EABCDC3" w:rsidR="00913AC4" w:rsidRPr="00FD5E0C" w:rsidRDefault="00913AC4" w:rsidP="0086363D">
      <w:pPr>
        <w:pStyle w:val="Heading2"/>
        <w:rPr>
          <w:rFonts w:cstheme="minorHAnsi"/>
        </w:rPr>
      </w:pPr>
      <w:r w:rsidRPr="00A80264">
        <w:rPr>
          <w:noProof/>
        </w:rPr>
        <w:t>Advantages of Warning Systems</w:t>
      </w:r>
    </w:p>
    <w:p w14:paraId="7885F3FD" w14:textId="77777777" w:rsidR="00913AC4" w:rsidRPr="0086363D" w:rsidRDefault="00913AC4" w:rsidP="0086363D">
      <w:pPr>
        <w:pStyle w:val="ListParagraph"/>
        <w:numPr>
          <w:ilvl w:val="0"/>
          <w:numId w:val="5"/>
        </w:numPr>
      </w:pPr>
      <w:r w:rsidRPr="0086363D">
        <w:t xml:space="preserve">Help reduce damages and loss of life through early detection of potential hazard impacts </w:t>
      </w:r>
    </w:p>
    <w:p w14:paraId="45EE21D4" w14:textId="77777777" w:rsidR="00913AC4" w:rsidRPr="0086363D" w:rsidRDefault="00913AC4" w:rsidP="0086363D">
      <w:pPr>
        <w:pStyle w:val="ListParagraph"/>
        <w:numPr>
          <w:ilvl w:val="0"/>
          <w:numId w:val="5"/>
        </w:numPr>
      </w:pPr>
      <w:r w:rsidRPr="0086363D">
        <w:rPr>
          <w:noProof/>
        </w:rPr>
        <w:drawing>
          <wp:anchor distT="0" distB="0" distL="114300" distR="114300" simplePos="0" relativeHeight="251666432" behindDoc="1" locked="0" layoutInCell="1" allowOverlap="1" wp14:anchorId="2A321775" wp14:editId="4AB34D0F">
            <wp:simplePos x="0" y="0"/>
            <wp:positionH relativeFrom="margin">
              <wp:posOffset>3964305</wp:posOffset>
            </wp:positionH>
            <wp:positionV relativeFrom="paragraph">
              <wp:posOffset>162560</wp:posOffset>
            </wp:positionV>
            <wp:extent cx="1939075" cy="2331720"/>
            <wp:effectExtent l="152400" t="152400" r="366395" b="354330"/>
            <wp:wrapTight wrapText="bothSides">
              <wp:wrapPolygon edited="0">
                <wp:start x="849" y="-1412"/>
                <wp:lineTo x="-1698" y="-1059"/>
                <wp:lineTo x="-1698" y="22235"/>
                <wp:lineTo x="2123" y="24353"/>
                <wp:lineTo x="2123" y="24706"/>
                <wp:lineTo x="21650" y="24706"/>
                <wp:lineTo x="21862" y="24353"/>
                <wp:lineTo x="25258" y="21706"/>
                <wp:lineTo x="25470" y="1765"/>
                <wp:lineTo x="22923" y="-882"/>
                <wp:lineTo x="22711" y="-1412"/>
                <wp:lineTo x="849" y="-1412"/>
              </wp:wrapPolygon>
            </wp:wrapTight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9315389458Z_1_20141205181320_001_GDV9B1BTT_1-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552"/>
                    <a:stretch/>
                  </pic:blipFill>
                  <pic:spPr bwMode="auto">
                    <a:xfrm>
                      <a:off x="0" y="0"/>
                      <a:ext cx="1939075" cy="2331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363D">
        <w:t>Upon receipt of warning, citizens can initiate response activities designed to protect their lives and property</w:t>
      </w:r>
    </w:p>
    <w:p w14:paraId="6CF2F340" w14:textId="77777777" w:rsidR="0086363D" w:rsidRPr="00455BAE" w:rsidRDefault="0086363D" w:rsidP="00455BAE">
      <w:pPr>
        <w:rPr>
          <w:b/>
          <w:bCs/>
        </w:rPr>
      </w:pPr>
      <w:bookmarkStart w:id="0" w:name="_Hlk51585552"/>
      <w:r w:rsidRPr="00455BAE">
        <w:rPr>
          <w:b/>
          <w:bCs/>
        </w:rPr>
        <w:t>Types of Warning Systems</w:t>
      </w:r>
    </w:p>
    <w:p w14:paraId="3F6AC640" w14:textId="77777777" w:rsidR="0086363D" w:rsidRPr="0086363D" w:rsidRDefault="0086363D" w:rsidP="0086363D">
      <w:pPr>
        <w:pStyle w:val="ListParagraph"/>
        <w:numPr>
          <w:ilvl w:val="0"/>
          <w:numId w:val="5"/>
        </w:numPr>
      </w:pPr>
      <w:r w:rsidRPr="0086363D">
        <w:t xml:space="preserve">Sirens </w:t>
      </w:r>
    </w:p>
    <w:p w14:paraId="7E446395" w14:textId="77777777" w:rsidR="0086363D" w:rsidRPr="0086363D" w:rsidRDefault="0086363D" w:rsidP="0086363D">
      <w:pPr>
        <w:pStyle w:val="ListParagraph"/>
        <w:numPr>
          <w:ilvl w:val="0"/>
          <w:numId w:val="5"/>
        </w:numPr>
      </w:pPr>
      <w:r w:rsidRPr="0086363D">
        <w:t>Stream gauges</w:t>
      </w:r>
    </w:p>
    <w:p w14:paraId="20AD3F45" w14:textId="77777777" w:rsidR="0086363D" w:rsidRPr="0086363D" w:rsidRDefault="0086363D" w:rsidP="0086363D">
      <w:pPr>
        <w:pStyle w:val="ListParagraph"/>
        <w:numPr>
          <w:ilvl w:val="0"/>
          <w:numId w:val="5"/>
        </w:numPr>
      </w:pPr>
      <w:r w:rsidRPr="0086363D">
        <w:t xml:space="preserve">Reverse 911, </w:t>
      </w:r>
    </w:p>
    <w:p w14:paraId="31610286" w14:textId="77777777" w:rsidR="0086363D" w:rsidRPr="0086363D" w:rsidRDefault="0086363D" w:rsidP="0086363D">
      <w:pPr>
        <w:pStyle w:val="ListParagraph"/>
        <w:numPr>
          <w:ilvl w:val="0"/>
          <w:numId w:val="5"/>
        </w:numPr>
      </w:pPr>
      <w:r w:rsidRPr="0086363D">
        <w:t xml:space="preserve">Cellular notification systems, </w:t>
      </w:r>
    </w:p>
    <w:p w14:paraId="32CDC361" w14:textId="71AA9AF4" w:rsidR="00913AC4" w:rsidRPr="0086363D" w:rsidRDefault="0086363D" w:rsidP="0086363D">
      <w:pPr>
        <w:pStyle w:val="ListParagraph"/>
        <w:numPr>
          <w:ilvl w:val="0"/>
          <w:numId w:val="5"/>
        </w:numPr>
      </w:pPr>
      <w:r w:rsidRPr="0086363D">
        <w:t>Fire detection cameras</w:t>
      </w:r>
    </w:p>
    <w:p w14:paraId="3F3B1BCC" w14:textId="7C55C46B" w:rsidR="0086363D" w:rsidRDefault="0086363D" w:rsidP="00913AC4">
      <w:pPr>
        <w:pStyle w:val="Default"/>
        <w:spacing w:after="160"/>
        <w:jc w:val="both"/>
        <w:rPr>
          <w:rFonts w:ascii="Franklin Gothic Book" w:hAnsi="Franklin Gothic Book"/>
          <w:b/>
          <w:bCs/>
          <w:color w:val="2F5496" w:themeColor="accent1" w:themeShade="BF"/>
          <w:sz w:val="28"/>
          <w:szCs w:val="28"/>
        </w:rPr>
      </w:pPr>
    </w:p>
    <w:p w14:paraId="5852F7E8" w14:textId="6C6ED271" w:rsidR="0086363D" w:rsidRDefault="0086363D" w:rsidP="00913AC4">
      <w:pPr>
        <w:pStyle w:val="Default"/>
        <w:spacing w:after="160"/>
        <w:jc w:val="both"/>
        <w:rPr>
          <w:rFonts w:ascii="Franklin Gothic Book" w:hAnsi="Franklin Gothic Book"/>
          <w:b/>
          <w:bCs/>
          <w:color w:val="2F5496" w:themeColor="accent1" w:themeShade="BF"/>
          <w:sz w:val="28"/>
          <w:szCs w:val="28"/>
        </w:rPr>
      </w:pPr>
      <w:r w:rsidRPr="00FC1801">
        <w:rPr>
          <w:rFonts w:ascii="Franklin Gothic Book" w:hAnsi="Franklin Gothic Book"/>
          <w:b/>
          <w:bCs/>
          <w:noProof/>
          <w:color w:val="2F5496" w:themeColor="accent1" w:themeShade="BF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261314F" wp14:editId="5BA0264B">
                <wp:simplePos x="0" y="0"/>
                <wp:positionH relativeFrom="margin">
                  <wp:align>right</wp:align>
                </wp:positionH>
                <wp:positionV relativeFrom="paragraph">
                  <wp:posOffset>75565</wp:posOffset>
                </wp:positionV>
                <wp:extent cx="2314575" cy="333375"/>
                <wp:effectExtent l="0" t="0" r="0" b="0"/>
                <wp:wrapSquare wrapText="bothSides"/>
                <wp:docPr id="37" name="Text Box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8657F1" w14:textId="78539DCC" w:rsidR="00913AC4" w:rsidRPr="0086363D" w:rsidRDefault="0086363D" w:rsidP="00913AC4">
                            <w:pPr>
                              <w:jc w:val="center"/>
                              <w:rPr>
                                <w:b/>
                                <w:bCs/>
                                <w:szCs w:val="24"/>
                              </w:rPr>
                            </w:pPr>
                            <w:r w:rsidRPr="0086363D">
                              <w:rPr>
                                <w:b/>
                                <w:bCs/>
                                <w:szCs w:val="24"/>
                              </w:rPr>
                              <w:t>Fire/</w:t>
                            </w:r>
                            <w:r w:rsidR="00913AC4" w:rsidRPr="0086363D">
                              <w:rPr>
                                <w:b/>
                                <w:bCs/>
                                <w:szCs w:val="24"/>
                              </w:rPr>
                              <w:t>Flood Warning System</w:t>
                            </w:r>
                            <w:r>
                              <w:rPr>
                                <w:b/>
                                <w:bCs/>
                                <w:szCs w:val="24"/>
                              </w:rPr>
                              <w:t>s</w:t>
                            </w:r>
                          </w:p>
                          <w:p w14:paraId="1CE89D8E" w14:textId="77777777" w:rsidR="00913AC4" w:rsidRDefault="00913AC4" w:rsidP="00913AC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1314F" id="_x0000_s1027" type="#_x0000_t202" style="position:absolute;left:0;text-align:left;margin-left:131.05pt;margin-top:5.95pt;width:182.25pt;height:26.25pt;z-index:25166950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nz8CwIAAPoDAAAOAAAAZHJzL2Uyb0RvYy54bWysU9tu2zAMfR+wfxD0vjhxkrU14hRduw4D&#10;ugvQ7gMYWY6FSaImKbGzry8lp2mwvQ3Tg0CJ5BHPIbW6Hoxme+mDQlvz2WTKmbQCG2W3Nf/xdP/u&#10;krMQwTag0cqaH2Tg1+u3b1a9q2SJHepGekYgNlS9q3kXo6uKIohOGggTdNKSs0VvINLRb4vGQ0/o&#10;RhfldPq+6NE3zqOQIdDt3ejk64zftlLEb20bZGS65lRbzLvP+ybtxXoF1daD65Q4lgH/UIUBZenR&#10;E9QdRGA7r/6CMkp4DNjGiUBTYNsqITMHYjOb/sHmsQMnMxcSJ7iTTOH/wYqv+++eqabm8wvOLBjq&#10;0ZMcIvuAAyuTPL0LFUU9OoqLA11TmzPV4B5Q/AzM4m0HditvvMe+k9BQebOUWZyljjghgWz6L9jQ&#10;M7CLmIGG1pukHanBCJ3adDi1JpUi6LKczxbLiyVngnxzWmSnJ6B6yXY+xE8SDUtGzT21PqPD/iHE&#10;MfQlJD1m8V5pTfdQacv6ml8ty2VOOPMYFWk6tTI1v5ymNc5LIvnRNjk5gtKjTbVoe2SdiI6U47AZ&#10;sr5ZkqTIBpsDyeBxHEb6PGR06H9z1tMg1jz82oGXnOnPlqS8mi0WaXLzgTQo6eDPPZtzD1hBUDWP&#10;nI3mbczTPlK+IclbldV4reRYMg1Y1vP4GdIEn59z1OuXXT8DAAD//wMAUEsDBBQABgAIAAAAIQCn&#10;Zgy72wAAAAYBAAAPAAAAZHJzL2Rvd25yZXYueG1sTI/NTsMwEITvSLyDtUjc6LqQRjTEqRCIK4jy&#10;I3Fz420SEa+j2G3C27Oc6HFnRjPflpvZ9+pIY+wCG1guNCjiOriOGwPvb09Xt6BisuxsH5gM/FCE&#10;TXV+VtrChYlf6bhNjZISjoU10KY0FIixbsnbuAgDsXj7MHqb5BwbdKOdpNz3eK11jt52LAutHeih&#10;pfp7e/AGPp73X5+Zfmke/WqYwqyR/RqNubyY7+9AJZrTfxj+8AUdKmHahQO7qHoD8kgSdbkGJe5N&#10;nq1A7QzkWQZYlXiKX/0CAAD//wMAUEsBAi0AFAAGAAgAAAAhALaDOJL+AAAA4QEAABMAAAAAAAAA&#10;AAAAAAAAAAAAAFtDb250ZW50X1R5cGVzXS54bWxQSwECLQAUAAYACAAAACEAOP0h/9YAAACUAQAA&#10;CwAAAAAAAAAAAAAAAAAvAQAAX3JlbHMvLnJlbHNQSwECLQAUAAYACAAAACEA/l58/AsCAAD6AwAA&#10;DgAAAAAAAAAAAAAAAAAuAgAAZHJzL2Uyb0RvYy54bWxQSwECLQAUAAYACAAAACEAp2YMu9sAAAAG&#10;AQAADwAAAAAAAAAAAAAAAABlBAAAZHJzL2Rvd25yZXYueG1sUEsFBgAAAAAEAAQA8wAAAG0FAAAA&#10;AA==&#10;" filled="f" stroked="f">
                <v:textbox>
                  <w:txbxContent>
                    <w:p w14:paraId="608657F1" w14:textId="78539DCC" w:rsidR="00913AC4" w:rsidRPr="0086363D" w:rsidRDefault="0086363D" w:rsidP="00913AC4">
                      <w:pPr>
                        <w:jc w:val="center"/>
                        <w:rPr>
                          <w:b/>
                          <w:bCs/>
                          <w:szCs w:val="24"/>
                        </w:rPr>
                      </w:pPr>
                      <w:r w:rsidRPr="0086363D">
                        <w:rPr>
                          <w:b/>
                          <w:bCs/>
                          <w:szCs w:val="24"/>
                        </w:rPr>
                        <w:t>Fire/</w:t>
                      </w:r>
                      <w:r w:rsidR="00913AC4" w:rsidRPr="0086363D">
                        <w:rPr>
                          <w:b/>
                          <w:bCs/>
                          <w:szCs w:val="24"/>
                        </w:rPr>
                        <w:t>Flood Warning System</w:t>
                      </w:r>
                      <w:r>
                        <w:rPr>
                          <w:b/>
                          <w:bCs/>
                          <w:szCs w:val="24"/>
                        </w:rPr>
                        <w:t>s</w:t>
                      </w:r>
                    </w:p>
                    <w:p w14:paraId="1CE89D8E" w14:textId="77777777" w:rsidR="00913AC4" w:rsidRDefault="00913AC4" w:rsidP="00913AC4"/>
                  </w:txbxContent>
                </v:textbox>
                <w10:wrap type="square" anchorx="margin"/>
              </v:shape>
            </w:pict>
          </mc:Fallback>
        </mc:AlternateContent>
      </w:r>
    </w:p>
    <w:p w14:paraId="4A34D13C" w14:textId="60CD0B1B" w:rsidR="00913AC4" w:rsidRPr="00A80264" w:rsidRDefault="00913AC4" w:rsidP="0086363D">
      <w:pPr>
        <w:pStyle w:val="Heading2"/>
      </w:pPr>
      <w:r w:rsidRPr="00A80264">
        <w:t>Application Requirements:</w:t>
      </w:r>
    </w:p>
    <w:bookmarkEnd w:id="0"/>
    <w:p w14:paraId="674BD5B8" w14:textId="50731184" w:rsidR="00913AC4" w:rsidRPr="0086363D" w:rsidRDefault="00913AC4" w:rsidP="0086363D">
      <w:pPr>
        <w:pStyle w:val="ListParagraph"/>
      </w:pPr>
      <w:r w:rsidRPr="0086363D">
        <w:t>Must be a local government, Tribe, or PNP</w:t>
      </w:r>
    </w:p>
    <w:p w14:paraId="6352D566" w14:textId="2201F93E" w:rsidR="00913AC4" w:rsidRPr="0086363D" w:rsidRDefault="00913AC4" w:rsidP="0086363D">
      <w:pPr>
        <w:pStyle w:val="ListParagraph"/>
      </w:pPr>
      <w:r w:rsidRPr="0086363D">
        <w:t>Must have a FEMA approved Local Hazard Mitigation Plan</w:t>
      </w:r>
    </w:p>
    <w:p w14:paraId="7BD196EC" w14:textId="352FFEA6" w:rsidR="00913AC4" w:rsidRPr="0086363D" w:rsidRDefault="00E01AAB" w:rsidP="0086363D">
      <w:pPr>
        <w:pStyle w:val="ListParagraph"/>
      </w:pPr>
      <w:bookmarkStart w:id="1" w:name="_GoBack"/>
      <w:r w:rsidRPr="0086363D">
        <w:rPr>
          <w:noProof/>
        </w:rPr>
        <w:drawing>
          <wp:anchor distT="0" distB="0" distL="114300" distR="114300" simplePos="0" relativeHeight="251664384" behindDoc="1" locked="0" layoutInCell="1" allowOverlap="1" wp14:anchorId="406225B2" wp14:editId="29E9F007">
            <wp:simplePos x="0" y="0"/>
            <wp:positionH relativeFrom="margin">
              <wp:posOffset>4411980</wp:posOffset>
            </wp:positionH>
            <wp:positionV relativeFrom="paragraph">
              <wp:posOffset>-654685</wp:posOffset>
            </wp:positionV>
            <wp:extent cx="1501140" cy="2299335"/>
            <wp:effectExtent l="152400" t="152400" r="365760" b="367665"/>
            <wp:wrapTight wrapText="bothSides">
              <wp:wrapPolygon edited="0">
                <wp:start x="1096" y="-1432"/>
                <wp:lineTo x="-2193" y="-1074"/>
                <wp:lineTo x="-2193" y="22370"/>
                <wp:lineTo x="2741" y="24875"/>
                <wp:lineTo x="21655" y="24875"/>
                <wp:lineTo x="21929" y="24517"/>
                <wp:lineTo x="26315" y="22012"/>
                <wp:lineTo x="26589" y="1790"/>
                <wp:lineTo x="23299" y="-895"/>
                <wp:lineTo x="23025" y="-1432"/>
                <wp:lineTo x="1096" y="-1432"/>
              </wp:wrapPolygon>
            </wp:wrapTight>
            <wp:docPr id="32" name="Picture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rning system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2299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  <w:r w:rsidR="00913AC4" w:rsidRPr="0086363D">
        <w:t>Must fulfill appropriate state emergency management agency application requirements including, scope of work, budget, schedule, etc.</w:t>
      </w:r>
    </w:p>
    <w:p w14:paraId="3297D904" w14:textId="3F72802B" w:rsidR="00913AC4" w:rsidRPr="0086363D" w:rsidRDefault="00913AC4" w:rsidP="0086363D">
      <w:pPr>
        <w:pStyle w:val="ListParagraph"/>
      </w:pPr>
      <w:r w:rsidRPr="0086363D">
        <w:t>Must include narrative discussion of the benefits of the project (no formal benefit-cost analysis is required)</w:t>
      </w:r>
    </w:p>
    <w:p w14:paraId="066D3CE8" w14:textId="55B31DD9" w:rsidR="00913AC4" w:rsidRPr="0086363D" w:rsidRDefault="00913AC4" w:rsidP="0086363D">
      <w:pPr>
        <w:pStyle w:val="ListParagraph"/>
      </w:pPr>
      <w:r w:rsidRPr="0086363D">
        <w:t>Must include plan for how the public will be informed and educated about warnings and messaging</w:t>
      </w:r>
    </w:p>
    <w:p w14:paraId="27C64A94" w14:textId="392AC0E5" w:rsidR="00913AC4" w:rsidRPr="0086363D" w:rsidRDefault="00913AC4" w:rsidP="0086363D">
      <w:pPr>
        <w:pStyle w:val="ListParagraph"/>
      </w:pPr>
      <w:r w:rsidRPr="0086363D">
        <w:t>25% local match required</w:t>
      </w:r>
    </w:p>
    <w:p w14:paraId="7D27CF60" w14:textId="14C0A0CF" w:rsidR="00913AC4" w:rsidRPr="003301AC" w:rsidRDefault="00913AC4" w:rsidP="0086363D">
      <w:pPr>
        <w:pStyle w:val="ListParagraph"/>
      </w:pPr>
      <w:r w:rsidRPr="0086363D">
        <w:t>Funding limits set by the state emergency management agency</w:t>
      </w:r>
    </w:p>
    <w:p w14:paraId="7B4B9E3E" w14:textId="57AAEEFE" w:rsidR="00913AC4" w:rsidRPr="00E606F4" w:rsidRDefault="00913AC4" w:rsidP="00E01AAB">
      <w:pPr>
        <w:pStyle w:val="Heading2"/>
      </w:pPr>
      <w:r w:rsidRPr="00E606F4">
        <w:lastRenderedPageBreak/>
        <w:t>Environmental Requirements:</w:t>
      </w:r>
    </w:p>
    <w:p w14:paraId="1F02A0D8" w14:textId="77777777" w:rsidR="00913AC4" w:rsidRPr="00E606F4" w:rsidRDefault="00913AC4" w:rsidP="00455BAE">
      <w:r w:rsidRPr="00E606F4">
        <w:t>Depending on the project scope, applicable environmental and historic preservation (EHP) laws can differ. FEMA EHP has streamlined consultation tools in place with partner agencies that may aid in a faster EHP compliance review and project clearance. Basic EHP requirements:</w:t>
      </w:r>
    </w:p>
    <w:p w14:paraId="42E13CBC" w14:textId="77777777" w:rsidR="00913AC4" w:rsidRPr="00455BAE" w:rsidRDefault="00913AC4" w:rsidP="00455BAE">
      <w:pPr>
        <w:pStyle w:val="ListParagraph"/>
      </w:pPr>
      <w:r w:rsidRPr="00455BAE">
        <w:t>Specific scope of work, including access route, staging area, and details of any ground disturbance for trenching, installation, or vegetation clearance</w:t>
      </w:r>
    </w:p>
    <w:p w14:paraId="55E3CFF6" w14:textId="77777777" w:rsidR="00913AC4" w:rsidRPr="00455BAE" w:rsidRDefault="00913AC4" w:rsidP="00455BAE">
      <w:pPr>
        <w:pStyle w:val="ListParagraph"/>
      </w:pPr>
      <w:r w:rsidRPr="00455BAE">
        <w:t>Proposed locations (including coordinates) and physically where equipment will be mounted (e.g. existing tower, existing water tank, etc.)</w:t>
      </w:r>
    </w:p>
    <w:p w14:paraId="1FADFE24" w14:textId="77777777" w:rsidR="00913AC4" w:rsidRPr="00455BAE" w:rsidRDefault="00913AC4" w:rsidP="00455BAE">
      <w:pPr>
        <w:pStyle w:val="ListParagraph"/>
      </w:pPr>
      <w:r w:rsidRPr="00455BAE">
        <w:t>Structure age of construction (if being mounted on a structure such as a building)</w:t>
      </w:r>
    </w:p>
    <w:p w14:paraId="70FB6286" w14:textId="77777777" w:rsidR="00913AC4" w:rsidRPr="00455BAE" w:rsidRDefault="00913AC4" w:rsidP="00455BAE">
      <w:pPr>
        <w:pStyle w:val="ListParagraph"/>
      </w:pPr>
      <w:r w:rsidRPr="00455BAE">
        <w:t>Any proposed Best Management Practices to avoid disturbing nesting birds</w:t>
      </w:r>
    </w:p>
    <w:sectPr w:rsidR="00913AC4" w:rsidRPr="00455BAE" w:rsidSect="0086363D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A111DA" w14:textId="77777777" w:rsidR="00670C0F" w:rsidRDefault="00670C0F" w:rsidP="00E01AAB">
      <w:pPr>
        <w:spacing w:after="0" w:line="240" w:lineRule="auto"/>
      </w:pPr>
      <w:r>
        <w:separator/>
      </w:r>
    </w:p>
  </w:endnote>
  <w:endnote w:type="continuationSeparator" w:id="0">
    <w:p w14:paraId="5A531533" w14:textId="77777777" w:rsidR="00670C0F" w:rsidRDefault="00670C0F" w:rsidP="00E01A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Gothic-Book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D95355" w14:textId="381A6F2F" w:rsidR="00E01AAB" w:rsidRPr="00E01AAB" w:rsidRDefault="00E01AAB" w:rsidP="00E01AAB">
    <w:pPr>
      <w:rPr>
        <w:szCs w:val="24"/>
      </w:rPr>
    </w:pPr>
    <w:r w:rsidRPr="00E01AAB">
      <w:rPr>
        <w:szCs w:val="24"/>
      </w:rPr>
      <w:t>FEMA Region IX                                                                                     September 2020</w:t>
    </w:r>
  </w:p>
  <w:p w14:paraId="26844A62" w14:textId="77777777" w:rsidR="00E01AAB" w:rsidRDefault="00E01A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7C260FC" w14:textId="77777777" w:rsidR="00670C0F" w:rsidRDefault="00670C0F" w:rsidP="00E01AAB">
      <w:pPr>
        <w:spacing w:after="0" w:line="240" w:lineRule="auto"/>
      </w:pPr>
      <w:r>
        <w:separator/>
      </w:r>
    </w:p>
  </w:footnote>
  <w:footnote w:type="continuationSeparator" w:id="0">
    <w:p w14:paraId="0724DDD5" w14:textId="77777777" w:rsidR="00670C0F" w:rsidRDefault="00670C0F" w:rsidP="00E01A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15B31"/>
    <w:multiLevelType w:val="hybridMultilevel"/>
    <w:tmpl w:val="6340F9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5E0087B"/>
    <w:multiLevelType w:val="hybridMultilevel"/>
    <w:tmpl w:val="9BF6C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B32F7B"/>
    <w:multiLevelType w:val="hybridMultilevel"/>
    <w:tmpl w:val="96C80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9D4AFF"/>
    <w:multiLevelType w:val="hybridMultilevel"/>
    <w:tmpl w:val="BF6E7020"/>
    <w:lvl w:ilvl="0" w:tplc="C008736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18B6E38"/>
    <w:multiLevelType w:val="hybridMultilevel"/>
    <w:tmpl w:val="49F24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B356847"/>
    <w:multiLevelType w:val="hybridMultilevel"/>
    <w:tmpl w:val="4D088C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AC4"/>
    <w:rsid w:val="000C472C"/>
    <w:rsid w:val="0012641D"/>
    <w:rsid w:val="003D32C4"/>
    <w:rsid w:val="00455BAE"/>
    <w:rsid w:val="004628D4"/>
    <w:rsid w:val="004C700F"/>
    <w:rsid w:val="005A7A1A"/>
    <w:rsid w:val="00670C0F"/>
    <w:rsid w:val="006D4CDF"/>
    <w:rsid w:val="0083182D"/>
    <w:rsid w:val="0086363D"/>
    <w:rsid w:val="00913AC4"/>
    <w:rsid w:val="00D56EFA"/>
    <w:rsid w:val="00E01AAB"/>
    <w:rsid w:val="00FE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376853"/>
  <w15:chartTrackingRefBased/>
  <w15:docId w15:val="{17A81748-EDB6-4F24-9B45-179EF38E4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82D"/>
    <w:rPr>
      <w:rFonts w:ascii="Century Gothic" w:hAnsi="Century Gothic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182D"/>
    <w:pPr>
      <w:keepNext/>
      <w:keepLines/>
      <w:spacing w:after="0"/>
      <w:jc w:val="center"/>
      <w:outlineLvl w:val="0"/>
    </w:pPr>
    <w:rPr>
      <w:rFonts w:eastAsiaTheme="majorEastAsia" w:cstheme="majorBidi"/>
      <w:b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182D"/>
    <w:pPr>
      <w:keepNext/>
      <w:keepLines/>
      <w:spacing w:before="120" w:after="120"/>
      <w:outlineLvl w:val="1"/>
    </w:pPr>
    <w:rPr>
      <w:rFonts w:eastAsiaTheme="majorEastAsia" w:cstheme="majorBidi"/>
      <w:b/>
      <w:color w:val="2F5496" w:themeColor="accent1" w:themeShade="BF"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13AC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86363D"/>
    <w:pPr>
      <w:numPr>
        <w:numId w:val="6"/>
      </w:numPr>
      <w:ind w:left="360"/>
      <w:contextualSpacing/>
    </w:pPr>
  </w:style>
  <w:style w:type="table" w:styleId="TableGrid">
    <w:name w:val="Table Grid"/>
    <w:basedOn w:val="TableNormal"/>
    <w:uiPriority w:val="39"/>
    <w:rsid w:val="00913A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83182D"/>
    <w:rPr>
      <w:rFonts w:ascii="Century Gothic" w:eastAsiaTheme="majorEastAsia" w:hAnsi="Century Gothic" w:cstheme="majorBidi"/>
      <w:b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3182D"/>
    <w:rPr>
      <w:rFonts w:ascii="Century Gothic" w:eastAsiaTheme="majorEastAsia" w:hAnsi="Century Gothic" w:cstheme="majorBidi"/>
      <w:b/>
      <w:color w:val="2F5496" w:themeColor="accent1" w:themeShade="BF"/>
      <w:sz w:val="28"/>
      <w:szCs w:val="26"/>
    </w:rPr>
  </w:style>
  <w:style w:type="paragraph" w:styleId="Header">
    <w:name w:val="header"/>
    <w:basedOn w:val="Normal"/>
    <w:link w:val="HeaderChar"/>
    <w:uiPriority w:val="99"/>
    <w:unhideWhenUsed/>
    <w:rsid w:val="00E01A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1AAB"/>
    <w:rPr>
      <w:rFonts w:ascii="Century Gothic" w:hAnsi="Century Gothic"/>
      <w:sz w:val="24"/>
    </w:rPr>
  </w:style>
  <w:style w:type="paragraph" w:styleId="Footer">
    <w:name w:val="footer"/>
    <w:basedOn w:val="Normal"/>
    <w:link w:val="FooterChar"/>
    <w:uiPriority w:val="99"/>
    <w:unhideWhenUsed/>
    <w:rsid w:val="00E01A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1AAB"/>
    <w:rPr>
      <w:rFonts w:ascii="Century Gothic" w:hAnsi="Century Gothic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al Doc" ma:contentTypeID="0x010100A3C0AE248FC7AE4A8F6A9800E77547E60100D35BA1A73372ED4A9364D2E17BB3A6B9" ma:contentTypeVersion="13" ma:contentTypeDescription="Cal OES General Document" ma:contentTypeScope="" ma:versionID="82dbf47ab273c9e51534c90f921537d9">
  <xsd:schema xmlns:xsd="http://www.w3.org/2001/XMLSchema" xmlns:xs="http://www.w3.org/2001/XMLSchema" xmlns:p="http://schemas.microsoft.com/office/2006/metadata/properties" xmlns:ns2="0a8bad6b-f581-42d1-a937-dbda95349e24" xmlns:ns3="1ba08a47-4485-4df1-b92e-bb63ba008779" targetNamespace="http://schemas.microsoft.com/office/2006/metadata/properties" ma:root="true" ma:fieldsID="32ef09b76317325211c1621927f17900" ns2:_="" ns3:_="">
    <xsd:import namespace="0a8bad6b-f581-42d1-a937-dbda95349e24"/>
    <xsd:import namespace="1ba08a47-4485-4df1-b92e-bb63ba008779"/>
    <xsd:element name="properties">
      <xsd:complexType>
        <xsd:sequence>
          <xsd:element name="documentManagement">
            <xsd:complexType>
              <xsd:all>
                <xsd:element ref="ns2:oesRollupDescription" minOccurs="0"/>
                <xsd:element ref="ns2:h91dd47120624aa8a205903f7dc28ad4" minOccurs="0"/>
                <xsd:element ref="ns2:TaxCatchAll" minOccurs="0"/>
                <xsd:element ref="ns2:TaxCatchAllLabel" minOccurs="0"/>
                <xsd:element ref="ns2:oesGroupBy"/>
                <xsd:element ref="ns3:oesDisplay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8bad6b-f581-42d1-a937-dbda95349e24" elementFormDefault="qualified">
    <xsd:import namespace="http://schemas.microsoft.com/office/2006/documentManagement/types"/>
    <xsd:import namespace="http://schemas.microsoft.com/office/infopath/2007/PartnerControls"/>
    <xsd:element name="oesRollupDescription" ma:index="8" nillable="true" ma:displayName="Rollup Description" ma:description="Use this for a brief description of the item, which will be displayed on the page." ma:internalName="oesRollupDescription" ma:readOnly="false">
      <xsd:simpleType>
        <xsd:restriction base="dms:Note">
          <xsd:maxLength value="255"/>
        </xsd:restriction>
      </xsd:simpleType>
    </xsd:element>
    <xsd:element name="h91dd47120624aa8a205903f7dc28ad4" ma:index="9" ma:taxonomy="true" ma:internalName="h91dd47120624aa8a205903f7dc28ad4" ma:taxonomyFieldName="oesDivision" ma:displayName="Cal OES Division" ma:default="" ma:fieldId="{191dd471-2062-4aa8-a205-903f7dc28ad4}" ma:sspId="ed650271-3da9-459d-b38c-75915af8c2ed" ma:termSetId="35129ea4-2b69-4523-92bc-aa23dc2aa4f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eeb0fb86-bc12-4cb3-92ad-dd6aef4c6903}" ma:internalName="TaxCatchAll" ma:showField="CatchAllData" ma:web="0a8bad6b-f581-42d1-a937-dbda95349e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1" nillable="true" ma:displayName="Taxonomy Catch All Column1" ma:hidden="true" ma:list="{eeb0fb86-bc12-4cb3-92ad-dd6aef4c6903}" ma:internalName="TaxCatchAllLabel" ma:readOnly="true" ma:showField="CatchAllDataLabel" ma:web="0a8bad6b-f581-42d1-a937-dbda95349e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esGroupBy" ma:index="13" ma:displayName="Group By" ma:description="Use this field to group items together based on a common group name." ma:internalName="oesGroupBy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a08a47-4485-4df1-b92e-bb63ba008779" elementFormDefault="qualified">
    <xsd:import namespace="http://schemas.microsoft.com/office/2006/documentManagement/types"/>
    <xsd:import namespace="http://schemas.microsoft.com/office/infopath/2007/PartnerControls"/>
    <xsd:element name="oesDisplayOn" ma:index="14" nillable="true" ma:displayName="Display On" ma:list="{34f9ac60-0367-4830-ae89-726c94aa64ac}" ma:internalName="oesDisplayOn" ma:showField="Title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esDisplayOn xmlns="1ba08a47-4485-4df1-b92e-bb63ba008779">
      <Value>20</Value>
    </oesDisplayOn>
    <oesRollupDescription xmlns="0a8bad6b-f581-42d1-a937-dbda95349e24" xsi:nil="true"/>
    <oesGroupBy xmlns="0a8bad6b-f581-42d1-a937-dbda95349e24"> FEMA Wildfire Mitigation Funding Opportunities</oesGroupBy>
    <h91dd47120624aa8a205903f7dc28ad4 xmlns="0a8bad6b-f581-42d1-a937-dbda95349e24">
      <Terms xmlns="http://schemas.microsoft.com/office/infopath/2007/PartnerControls">
        <TermInfo xmlns="http://schemas.microsoft.com/office/infopath/2007/PartnerControls">
          <TermName xmlns="http://schemas.microsoft.com/office/infopath/2007/PartnerControls">Recovery</TermName>
          <TermId xmlns="http://schemas.microsoft.com/office/infopath/2007/PartnerControls">5c2352b6-fb4e-475d-8d45-1bce5e618ade</TermId>
        </TermInfo>
      </Terms>
    </h91dd47120624aa8a205903f7dc28ad4>
    <TaxCatchAll xmlns="0a8bad6b-f581-42d1-a937-dbda95349e24">
      <Value>16</Value>
    </TaxCatchAll>
  </documentManagement>
</p:properties>
</file>

<file path=customXml/itemProps1.xml><?xml version="1.0" encoding="utf-8"?>
<ds:datastoreItem xmlns:ds="http://schemas.openxmlformats.org/officeDocument/2006/customXml" ds:itemID="{CA5818EB-FDCF-4316-BE61-620822B7C339}"/>
</file>

<file path=customXml/itemProps2.xml><?xml version="1.0" encoding="utf-8"?>
<ds:datastoreItem xmlns:ds="http://schemas.openxmlformats.org/officeDocument/2006/customXml" ds:itemID="{4288DBEA-7132-4819-AB94-BDFAEAA880AB}"/>
</file>

<file path=customXml/itemProps3.xml><?xml version="1.0" encoding="utf-8"?>
<ds:datastoreItem xmlns:ds="http://schemas.openxmlformats.org/officeDocument/2006/customXml" ds:itemID="{F7993D7E-5B4F-45DB-85A3-ED0C5C96FFB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509</Words>
  <Characters>2904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FEMA </Company>
  <LinksUpToDate>false</LinksUpToDate>
  <CharactersWithSpaces>3407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FEMA Wildfire Mitigation Funding Opportunity HMGP Fire and Post-Fire Early Warning Systems</dc:title>
  <dc:subject/>
  <dc:creator>Hanchett, Bonnie</dc:creator>
  <cp:keywords/>
  <dc:description/>
  <cp:lastModifiedBy>Briggs, David@CalOES</cp:lastModifiedBy>
  <cp:revision>8</cp:revision>
  <dcterms:created xsi:type="dcterms:W3CDTF">2020-11-05T13:44:00Z</dcterms:created>
  <dcterms:modified xsi:type="dcterms:W3CDTF">2020-12-29T17:52:00Z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0x010100A3C0AE248FC7AE4A8F6A9800E77547E60100D35BA1A73372ED4A9364D2E17BB3A6B9</vt:lpwstr>
  </property>
  <property fmtid="{D5CDD505-2E9C-101B-9397-08002B2CF9AE}" pid="3" name="oesDivision">
    <vt:lpwstr>16;#Recovery|5c2352b6-fb4e-475d-8d45-1bce5e618ade</vt:lpwstr>
  </property>
</Properties>
</file>