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4EA88" w14:textId="77777777" w:rsidR="00C54D81" w:rsidRDefault="00C54D81" w:rsidP="00C54D81">
      <w:pPr>
        <w:tabs>
          <w:tab w:val="left" w:pos="1140"/>
        </w:tabs>
        <w:spacing w:after="0"/>
        <w:rPr>
          <w:rFonts w:ascii="Franklin Gothic Book" w:hAnsi="Franklin Gothic Book"/>
          <w:b/>
          <w:bCs/>
          <w:sz w:val="28"/>
          <w:szCs w:val="28"/>
        </w:rPr>
      </w:pPr>
      <w:r w:rsidRPr="00E16894">
        <w:rPr>
          <w:rFonts w:ascii="Franklin Gothic Book" w:hAnsi="Franklin Gothic Book"/>
          <w:b/>
          <w:bCs/>
          <w:noProof/>
          <w:sz w:val="28"/>
          <w:szCs w:val="28"/>
        </w:rPr>
        <mc:AlternateContent>
          <mc:Choice Requires="wps">
            <w:drawing>
              <wp:anchor distT="45720" distB="45720" distL="114300" distR="114300" simplePos="0" relativeHeight="251669504" behindDoc="0" locked="0" layoutInCell="1" allowOverlap="1" wp14:anchorId="4CA56981" wp14:editId="1747DB12">
                <wp:simplePos x="0" y="0"/>
                <wp:positionH relativeFrom="column">
                  <wp:posOffset>5516880</wp:posOffset>
                </wp:positionH>
                <wp:positionV relativeFrom="topMargin">
                  <wp:posOffset>506730</wp:posOffset>
                </wp:positionV>
                <wp:extent cx="678180" cy="289560"/>
                <wp:effectExtent l="0" t="0" r="7620" b="0"/>
                <wp:wrapSquare wrapText="bothSides"/>
                <wp:docPr id="3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289560"/>
                        </a:xfrm>
                        <a:prstGeom prst="rect">
                          <a:avLst/>
                        </a:prstGeom>
                        <a:solidFill>
                          <a:srgbClr val="FFFFFF"/>
                        </a:solidFill>
                        <a:ln w="9525">
                          <a:noFill/>
                          <a:miter lim="800000"/>
                          <a:headEnd/>
                          <a:tailEnd/>
                        </a:ln>
                      </wps:spPr>
                      <wps:txbx>
                        <w:txbxContent>
                          <w:p w14:paraId="1EFC8892" w14:textId="77777777" w:rsidR="00C54D81" w:rsidRPr="00BB104B" w:rsidRDefault="00C54D81" w:rsidP="00C54D81">
                            <w:pPr>
                              <w:rPr>
                                <w:b/>
                                <w:bCs/>
                              </w:rPr>
                            </w:pPr>
                            <w:bookmarkStart w:id="0" w:name="_Hlk54869465"/>
                            <w:bookmarkStart w:id="1" w:name="_Hlk54869466"/>
                            <w:bookmarkStart w:id="2" w:name="_Hlk54869616"/>
                            <w:bookmarkStart w:id="3" w:name="_Hlk54869617"/>
                            <w:bookmarkStart w:id="4" w:name="_Hlk54869707"/>
                            <w:bookmarkStart w:id="5" w:name="_Hlk54869708"/>
                            <w:r w:rsidRPr="00BB104B">
                              <w:rPr>
                                <w:b/>
                                <w:bCs/>
                              </w:rPr>
                              <w:t>WF - 1</w:t>
                            </w:r>
                            <w:bookmarkEnd w:id="0"/>
                            <w:bookmarkEnd w:id="1"/>
                            <w:bookmarkEnd w:id="2"/>
                            <w:bookmarkEnd w:id="3"/>
                            <w:bookmarkEnd w:id="4"/>
                            <w:bookmarkEnd w:id="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A56981" id="_x0000_t202" coordsize="21600,21600" o:spt="202" path="m,l,21600r21600,l21600,xe">
                <v:stroke joinstyle="miter"/>
                <v:path gradientshapeok="t" o:connecttype="rect"/>
              </v:shapetype>
              <v:shape id="Text Box 2" o:spid="_x0000_s1026" type="#_x0000_t202" style="position:absolute;margin-left:434.4pt;margin-top:39.9pt;width:53.4pt;height:22.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" stroked="f">
                <v:textbox>
                  <w:txbxContent>
                    <w:p w14:paraId="1EFC8892" w14:textId="77777777" w:rsidR="00C54D81" w:rsidRPr="00BB104B" w:rsidRDefault="00C54D81" w:rsidP="00C54D81">
                      <w:pPr>
                        <w:rPr>
                          <w:b/>
                          <w:bCs/>
                        </w:rPr>
                      </w:pPr>
                      <w:bookmarkStart w:id="6" w:name="_Hlk54869465"/>
                      <w:bookmarkStart w:id="7" w:name="_Hlk54869466"/>
                      <w:bookmarkStart w:id="8" w:name="_Hlk54869616"/>
                      <w:bookmarkStart w:id="9" w:name="_Hlk54869617"/>
                      <w:bookmarkStart w:id="10" w:name="_Hlk54869707"/>
                      <w:bookmarkStart w:id="11" w:name="_Hlk54869708"/>
                      <w:r w:rsidRPr="00BB104B">
                        <w:rPr>
                          <w:b/>
                          <w:bCs/>
                        </w:rPr>
                        <w:t>WF - 1</w:t>
                      </w:r>
                      <w:bookmarkEnd w:id="6"/>
                      <w:bookmarkEnd w:id="7"/>
                      <w:bookmarkEnd w:id="8"/>
                      <w:bookmarkEnd w:id="9"/>
                      <w:bookmarkEnd w:id="10"/>
                      <w:bookmarkEnd w:id="11"/>
                    </w:p>
                  </w:txbxContent>
                </v:textbox>
                <w10:wrap type="square" anchory="margin"/>
              </v:shape>
            </w:pict>
          </mc:Fallback>
        </mc:AlternateContent>
      </w:r>
      <w:r w:rsidRPr="005174CA">
        <w:rPr>
          <w:rFonts w:ascii="Franklin Gothic Book" w:hAnsi="Franklin Gothic Book"/>
          <w:b/>
          <w:bCs/>
          <w:noProof/>
          <w:sz w:val="28"/>
          <w:szCs w:val="28"/>
        </w:rPr>
        <w:drawing>
          <wp:anchor distT="0" distB="0" distL="114300" distR="114300" simplePos="0" relativeHeight="251667456" behindDoc="1" locked="0" layoutInCell="1" allowOverlap="1" wp14:anchorId="61EB3CB9" wp14:editId="5F45E3FA">
            <wp:simplePos x="0" y="0"/>
            <wp:positionH relativeFrom="margin">
              <wp:align>left</wp:align>
            </wp:positionH>
            <wp:positionV relativeFrom="page">
              <wp:posOffset>-137160</wp:posOffset>
            </wp:positionV>
            <wp:extent cx="1638300" cy="1143000"/>
            <wp:effectExtent l="0" t="0" r="0" b="0"/>
            <wp:wrapTight wrapText="bothSides">
              <wp:wrapPolygon edited="0">
                <wp:start x="2512" y="7920"/>
                <wp:lineTo x="1005" y="9720"/>
                <wp:lineTo x="0" y="11880"/>
                <wp:lineTo x="0" y="15840"/>
                <wp:lineTo x="1507" y="19080"/>
                <wp:lineTo x="2260" y="19800"/>
                <wp:lineTo x="5526" y="19800"/>
                <wp:lineTo x="20847" y="16920"/>
                <wp:lineTo x="21349" y="16200"/>
                <wp:lineTo x="21349" y="11880"/>
                <wp:lineTo x="19088" y="11160"/>
                <wp:lineTo x="5526" y="7920"/>
                <wp:lineTo x="2512" y="7920"/>
              </wp:wrapPolygon>
            </wp:wrapTight>
            <wp:docPr id="43" name="Picture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7">
                      <a:extLst>
                        <a:ext uri="{28A0092B-C50C-407E-A947-70E740481C1C}">
                          <a14:useLocalDpi xmlns:a14="http://schemas.microsoft.com/office/drawing/2010/main" val="0"/>
                        </a:ext>
                      </a:extLst>
                    </a:blip>
                    <a:srcRect b="30476"/>
                    <a:stretch/>
                  </pic:blipFill>
                  <pic:spPr bwMode="auto">
                    <a:xfrm>
                      <a:off x="0" y="0"/>
                      <a:ext cx="1638300" cy="1143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D62B69" w14:textId="77777777" w:rsidR="00C54D81" w:rsidRPr="00B3525F" w:rsidRDefault="00C54D81" w:rsidP="00BB104B">
      <w:pPr>
        <w:pStyle w:val="Heading1"/>
        <w:rPr>
          <w:rFonts w:eastAsia="Times New Roman" w:cstheme="minorHAnsi"/>
          <w:color w:val="4472C4" w:themeColor="accent1"/>
          <w:u w:val="single"/>
          <w:lang w:val="en"/>
        </w:rPr>
      </w:pPr>
      <w:r>
        <w:t xml:space="preserve">           </w:t>
      </w:r>
      <w:r w:rsidRPr="00B52F89">
        <w:t>FEMA Mitigation Opportunities</w:t>
      </w:r>
    </w:p>
    <w:p w14:paraId="11CCB45D" w14:textId="06B110E9" w:rsidR="00C54D81" w:rsidRPr="00B52F89" w:rsidRDefault="00C54D81" w:rsidP="00BB104B">
      <w:pPr>
        <w:pStyle w:val="Heading1"/>
      </w:pPr>
      <w:r>
        <w:t xml:space="preserve">         </w:t>
      </w:r>
      <w:r w:rsidRPr="00B52F89">
        <w:t>Erosion Control and Watershed Protection</w:t>
      </w:r>
    </w:p>
    <w:p w14:paraId="75301592" w14:textId="77777777" w:rsidR="00C54D81" w:rsidRPr="00B52F89" w:rsidRDefault="00C54D81" w:rsidP="00BB104B">
      <w:pPr>
        <w:pStyle w:val="Heading2"/>
      </w:pPr>
      <w:r w:rsidRPr="00B52F89">
        <w:t>Overview</w:t>
      </w:r>
    </w:p>
    <w:p w14:paraId="4E6CB8AC" w14:textId="45FDB023" w:rsidR="00C54D81" w:rsidRDefault="00C54D81" w:rsidP="00483E88">
      <w:pPr>
        <w:rPr>
          <w:lang w:val="en"/>
        </w:rPr>
      </w:pPr>
      <w:r w:rsidRPr="00B52F89">
        <w:rPr>
          <w:lang w:val="en"/>
        </w:rPr>
        <w:t>Post-fire mitigation funding opportunities are available to states, local and tribal governments, for the mitigation of wildfire or impacts of wildfire on publicly or privately owned forests or grasslands, which could lead to increased or new damage in the burned area. Funding of these programs are made available from the Federal Emergency Management Agency (FEMA) through the California Office of Emergency Services (CalOES).</w:t>
      </w:r>
    </w:p>
    <w:p w14:paraId="7DB89F5E" w14:textId="77777777" w:rsidR="009C7EC5" w:rsidRPr="00457B2F" w:rsidRDefault="009C7EC5" w:rsidP="00BB104B">
      <w:pPr>
        <w:pStyle w:val="Heading2"/>
      </w:pPr>
      <w:r w:rsidRPr="00457B2F">
        <w:t xml:space="preserve">Eligible Projects </w:t>
      </w:r>
    </w:p>
    <w:p w14:paraId="64C47885" w14:textId="4A096078" w:rsidR="009C7EC5" w:rsidRPr="007D301A" w:rsidRDefault="009C7EC5" w:rsidP="009C7EC5">
      <w:pPr>
        <w:pBdr>
          <w:top w:val="single" w:sz="4" w:space="1" w:color="auto"/>
          <w:left w:val="single" w:sz="4" w:space="4" w:color="auto"/>
          <w:bottom w:val="single" w:sz="4" w:space="1" w:color="auto"/>
          <w:right w:val="single" w:sz="4" w:space="4" w:color="auto"/>
        </w:pBdr>
        <w:shd w:val="clear" w:color="auto" w:fill="2F5496" w:themeFill="accent1" w:themeFillShade="BF"/>
        <w:autoSpaceDE w:val="0"/>
        <w:autoSpaceDN w:val="0"/>
        <w:adjustRightInd w:val="0"/>
        <w:spacing w:after="2" w:line="240" w:lineRule="auto"/>
        <w:rPr>
          <w:rFonts w:cs="Times New Roman"/>
          <w:color w:val="FFFFFF" w:themeColor="background1"/>
          <w:szCs w:val="24"/>
        </w:rPr>
      </w:pPr>
      <w:r w:rsidRPr="007D301A">
        <w:rPr>
          <w:rFonts w:cs="Times New Roman"/>
          <w:color w:val="FFFFFF" w:themeColor="background1"/>
          <w:szCs w:val="24"/>
        </w:rPr>
        <w:t>• Surface erosion control actions necessary to reduce potential threats to structures or facilities (note:</w:t>
      </w:r>
      <w:r w:rsidR="007D301A">
        <w:rPr>
          <w:rFonts w:cs="Times New Roman"/>
          <w:color w:val="FFFFFF" w:themeColor="background1"/>
          <w:szCs w:val="24"/>
        </w:rPr>
        <w:t xml:space="preserve"> </w:t>
      </w:r>
      <w:r w:rsidRPr="007D301A">
        <w:rPr>
          <w:rFonts w:cs="Times New Roman"/>
          <w:color w:val="FFFFFF" w:themeColor="background1"/>
          <w:szCs w:val="24"/>
        </w:rPr>
        <w:t xml:space="preserve">this might not be considered an emergency action if there is time to consult with necessary resource agencies prior to initiating the action, e.g. hydro seeding cannot happen until early spring.) </w:t>
      </w:r>
    </w:p>
    <w:p w14:paraId="605074FC" w14:textId="77777777" w:rsidR="009C7EC5" w:rsidRPr="007D301A" w:rsidRDefault="009C7EC5" w:rsidP="009C7EC5">
      <w:pPr>
        <w:pBdr>
          <w:top w:val="single" w:sz="4" w:space="1" w:color="auto"/>
          <w:left w:val="single" w:sz="4" w:space="4" w:color="auto"/>
          <w:bottom w:val="single" w:sz="4" w:space="1" w:color="auto"/>
          <w:right w:val="single" w:sz="4" w:space="4" w:color="auto"/>
        </w:pBdr>
        <w:shd w:val="clear" w:color="auto" w:fill="2F5496" w:themeFill="accent1" w:themeFillShade="BF"/>
        <w:autoSpaceDE w:val="0"/>
        <w:autoSpaceDN w:val="0"/>
        <w:adjustRightInd w:val="0"/>
        <w:spacing w:after="2" w:line="240" w:lineRule="auto"/>
        <w:rPr>
          <w:rFonts w:cs="Times New Roman"/>
          <w:color w:val="FFFFFF" w:themeColor="background1"/>
          <w:szCs w:val="24"/>
        </w:rPr>
      </w:pPr>
      <w:r w:rsidRPr="007D301A">
        <w:rPr>
          <w:rFonts w:cs="Times New Roman"/>
          <w:color w:val="FFFFFF" w:themeColor="background1"/>
          <w:szCs w:val="24"/>
        </w:rPr>
        <w:t>• Slope stabilization (Ground disturbance activities have higher environmental compliance)</w:t>
      </w:r>
    </w:p>
    <w:p w14:paraId="09A4CC41" w14:textId="77777777" w:rsidR="009C7EC5" w:rsidRPr="007D301A" w:rsidRDefault="009C7EC5" w:rsidP="009C7EC5">
      <w:pPr>
        <w:pBdr>
          <w:top w:val="single" w:sz="4" w:space="1" w:color="auto"/>
          <w:left w:val="single" w:sz="4" w:space="4" w:color="auto"/>
          <w:bottom w:val="single" w:sz="4" w:space="1" w:color="auto"/>
          <w:right w:val="single" w:sz="4" w:space="4" w:color="auto"/>
        </w:pBdr>
        <w:shd w:val="clear" w:color="auto" w:fill="2F5496" w:themeFill="accent1" w:themeFillShade="BF"/>
        <w:autoSpaceDE w:val="0"/>
        <w:autoSpaceDN w:val="0"/>
        <w:adjustRightInd w:val="0"/>
        <w:spacing w:after="2" w:line="240" w:lineRule="auto"/>
        <w:rPr>
          <w:rFonts w:cs="Times New Roman"/>
          <w:color w:val="FFFFFF" w:themeColor="background1"/>
          <w:szCs w:val="24"/>
        </w:rPr>
      </w:pPr>
      <w:r w:rsidRPr="007D301A">
        <w:rPr>
          <w:rFonts w:cs="Times New Roman"/>
          <w:color w:val="FFFFFF" w:themeColor="background1"/>
          <w:szCs w:val="24"/>
        </w:rPr>
        <w:t xml:space="preserve">• Actions to reduce risk of mass failures or risk to debris flows. </w:t>
      </w:r>
    </w:p>
    <w:p w14:paraId="38B574C0" w14:textId="6E99AC0D" w:rsidR="009C7EC5" w:rsidRPr="007D301A" w:rsidRDefault="009C7EC5" w:rsidP="009C7EC5">
      <w:pPr>
        <w:pBdr>
          <w:top w:val="single" w:sz="4" w:space="1" w:color="auto"/>
          <w:left w:val="single" w:sz="4" w:space="4" w:color="auto"/>
          <w:bottom w:val="single" w:sz="4" w:space="1" w:color="auto"/>
          <w:right w:val="single" w:sz="4" w:space="4" w:color="auto"/>
        </w:pBdr>
        <w:shd w:val="clear" w:color="auto" w:fill="2F5496" w:themeFill="accent1" w:themeFillShade="BF"/>
        <w:autoSpaceDE w:val="0"/>
        <w:autoSpaceDN w:val="0"/>
        <w:adjustRightInd w:val="0"/>
        <w:spacing w:after="2" w:line="240" w:lineRule="auto"/>
        <w:rPr>
          <w:rFonts w:cs="Times New Roman"/>
          <w:color w:val="FFFFFF" w:themeColor="background1"/>
          <w:szCs w:val="24"/>
        </w:rPr>
      </w:pPr>
      <w:r w:rsidRPr="007D301A">
        <w:rPr>
          <w:rFonts w:cs="Times New Roman"/>
          <w:color w:val="FFFFFF" w:themeColor="background1"/>
          <w:szCs w:val="24"/>
        </w:rPr>
        <w:t>• Debris basins to hold debris flows due to fir</w:t>
      </w:r>
      <w:r w:rsidR="00483E88">
        <w:rPr>
          <w:rFonts w:cs="Times New Roman"/>
          <w:color w:val="FFFFFF" w:themeColor="background1"/>
          <w:szCs w:val="24"/>
        </w:rPr>
        <w:t>e</w:t>
      </w:r>
      <w:r w:rsidRPr="007D301A">
        <w:rPr>
          <w:rFonts w:cs="Times New Roman"/>
          <w:color w:val="FFFFFF" w:themeColor="background1"/>
          <w:szCs w:val="24"/>
        </w:rPr>
        <w:t xml:space="preserve"> (Ground disturbance activities have higher environmental compliance)</w:t>
      </w:r>
    </w:p>
    <w:p w14:paraId="244CC7F0" w14:textId="77777777" w:rsidR="009C7EC5" w:rsidRPr="007D301A" w:rsidRDefault="009C7EC5" w:rsidP="009C7EC5">
      <w:pPr>
        <w:pBdr>
          <w:top w:val="single" w:sz="4" w:space="1" w:color="auto"/>
          <w:left w:val="single" w:sz="4" w:space="4" w:color="auto"/>
          <w:bottom w:val="single" w:sz="4" w:space="1" w:color="auto"/>
          <w:right w:val="single" w:sz="4" w:space="4" w:color="auto"/>
        </w:pBdr>
        <w:shd w:val="clear" w:color="auto" w:fill="2F5496" w:themeFill="accent1" w:themeFillShade="BF"/>
        <w:autoSpaceDE w:val="0"/>
        <w:autoSpaceDN w:val="0"/>
        <w:adjustRightInd w:val="0"/>
        <w:spacing w:after="0" w:line="240" w:lineRule="auto"/>
        <w:rPr>
          <w:rFonts w:cs="Times New Roman"/>
          <w:color w:val="FFFFFF" w:themeColor="background1"/>
          <w:szCs w:val="24"/>
        </w:rPr>
      </w:pPr>
      <w:r w:rsidRPr="007D301A">
        <w:rPr>
          <w:rFonts w:cs="Times New Roman"/>
          <w:color w:val="FFFFFF" w:themeColor="background1"/>
          <w:szCs w:val="24"/>
        </w:rPr>
        <w:t xml:space="preserve">• Upgrades to existing culverts to reduce any threat of road failing due to plugged culvert </w:t>
      </w:r>
    </w:p>
    <w:p w14:paraId="309F0207" w14:textId="77777777" w:rsidR="009C7EC5" w:rsidRPr="007D301A" w:rsidRDefault="009C7EC5" w:rsidP="009C7EC5">
      <w:pPr>
        <w:pBdr>
          <w:top w:val="single" w:sz="4" w:space="1" w:color="auto"/>
          <w:left w:val="single" w:sz="4" w:space="4" w:color="auto"/>
          <w:bottom w:val="single" w:sz="4" w:space="1" w:color="auto"/>
          <w:right w:val="single" w:sz="4" w:space="4" w:color="auto"/>
        </w:pBdr>
        <w:shd w:val="clear" w:color="auto" w:fill="2F5496" w:themeFill="accent1" w:themeFillShade="BF"/>
        <w:autoSpaceDE w:val="0"/>
        <w:autoSpaceDN w:val="0"/>
        <w:adjustRightInd w:val="0"/>
        <w:spacing w:after="2" w:line="240" w:lineRule="auto"/>
        <w:rPr>
          <w:rFonts w:cs="Times New Roman"/>
          <w:color w:val="FFFFFF" w:themeColor="background1"/>
          <w:szCs w:val="24"/>
        </w:rPr>
      </w:pPr>
      <w:r w:rsidRPr="007D301A">
        <w:rPr>
          <w:rFonts w:cs="Times New Roman"/>
          <w:color w:val="FFFFFF" w:themeColor="background1"/>
          <w:szCs w:val="24"/>
        </w:rPr>
        <w:t xml:space="preserve">• Repairs or stabilization of roads or other facilities in danger of failure </w:t>
      </w:r>
    </w:p>
    <w:p w14:paraId="0D3A3150" w14:textId="531376EE" w:rsidR="009C7EC5" w:rsidRPr="007D301A" w:rsidRDefault="009C7EC5" w:rsidP="009C7EC5">
      <w:pPr>
        <w:pBdr>
          <w:top w:val="single" w:sz="4" w:space="1" w:color="auto"/>
          <w:left w:val="single" w:sz="4" w:space="4" w:color="auto"/>
          <w:bottom w:val="single" w:sz="4" w:space="1" w:color="auto"/>
          <w:right w:val="single" w:sz="4" w:space="4" w:color="auto"/>
        </w:pBdr>
        <w:shd w:val="clear" w:color="auto" w:fill="2F5496" w:themeFill="accent1" w:themeFillShade="BF"/>
        <w:autoSpaceDE w:val="0"/>
        <w:autoSpaceDN w:val="0"/>
        <w:adjustRightInd w:val="0"/>
        <w:spacing w:after="0" w:line="240" w:lineRule="auto"/>
        <w:rPr>
          <w:rFonts w:cs="Times New Roman"/>
          <w:color w:val="FFFFFF" w:themeColor="background1"/>
          <w:szCs w:val="24"/>
        </w:rPr>
      </w:pPr>
      <w:r w:rsidRPr="007D301A">
        <w:rPr>
          <w:rFonts w:cs="Times New Roman"/>
          <w:color w:val="FFFFFF" w:themeColor="background1"/>
          <w:szCs w:val="24"/>
        </w:rPr>
        <w:t xml:space="preserve">• Installation of gabions, ecology blocks, K-railing and other erosion control measures used to protect at risk structures or facilities </w:t>
      </w:r>
    </w:p>
    <w:p w14:paraId="04AECB18" w14:textId="6911E561" w:rsidR="009C7EC5" w:rsidRPr="00483E88" w:rsidRDefault="009C7EC5" w:rsidP="00483E88">
      <w:pPr>
        <w:pBdr>
          <w:top w:val="single" w:sz="4" w:space="1" w:color="auto"/>
          <w:left w:val="single" w:sz="4" w:space="4" w:color="auto"/>
          <w:bottom w:val="single" w:sz="4" w:space="1" w:color="auto"/>
          <w:right w:val="single" w:sz="4" w:space="4" w:color="auto"/>
        </w:pBdr>
        <w:shd w:val="clear" w:color="auto" w:fill="2F5496" w:themeFill="accent1" w:themeFillShade="BF"/>
        <w:autoSpaceDE w:val="0"/>
        <w:autoSpaceDN w:val="0"/>
        <w:adjustRightInd w:val="0"/>
        <w:spacing w:after="0" w:line="240" w:lineRule="auto"/>
        <w:rPr>
          <w:rFonts w:cs="Times New Roman"/>
          <w:color w:val="FFFFFF" w:themeColor="background1"/>
          <w:szCs w:val="24"/>
        </w:rPr>
      </w:pPr>
      <w:r w:rsidRPr="007D301A">
        <w:rPr>
          <w:rFonts w:cs="Times New Roman"/>
          <w:color w:val="FFFFFF" w:themeColor="background1"/>
          <w:szCs w:val="24"/>
        </w:rPr>
        <w:t xml:space="preserve">• Installation of sediment traps or check dams at high risk areas when threat exists </w:t>
      </w:r>
    </w:p>
    <w:p w14:paraId="3A68E9FA" w14:textId="658CDF90" w:rsidR="00660B98" w:rsidRPr="00660B98" w:rsidRDefault="00C54D81" w:rsidP="00BB104B">
      <w:pPr>
        <w:pStyle w:val="Heading2"/>
      </w:pPr>
      <w:r w:rsidRPr="00040471">
        <w:t>Overall Complexity</w:t>
      </w:r>
    </w:p>
    <w:tbl>
      <w:tblPr>
        <w:tblStyle w:val="TableGrid"/>
        <w:tblW w:w="9535" w:type="dxa"/>
        <w:tblLook w:val="04A0" w:firstRow="1" w:lastRow="0" w:firstColumn="1" w:lastColumn="0" w:noHBand="0" w:noVBand="1"/>
        <w:tblCaption w:val="Overall Complexity"/>
        <w:tblDescription w:val="Table of overall complexity"/>
      </w:tblPr>
      <w:tblGrid>
        <w:gridCol w:w="4405"/>
        <w:gridCol w:w="1590"/>
        <w:gridCol w:w="1925"/>
        <w:gridCol w:w="1615"/>
      </w:tblGrid>
      <w:tr w:rsidR="00C54D81" w14:paraId="730F1119" w14:textId="77777777" w:rsidTr="00457B2F">
        <w:trPr>
          <w:tblHeader/>
        </w:trPr>
        <w:tc>
          <w:tcPr>
            <w:tcW w:w="4405" w:type="dxa"/>
            <w:shd w:val="clear" w:color="auto" w:fill="2F5496" w:themeFill="accent1" w:themeFillShade="BF"/>
          </w:tcPr>
          <w:p w14:paraId="519D4AC4" w14:textId="77777777" w:rsidR="00C54D81" w:rsidRPr="00F35B69" w:rsidRDefault="00C54D81" w:rsidP="000D5B53">
            <w:pPr>
              <w:autoSpaceDE w:val="0"/>
              <w:autoSpaceDN w:val="0"/>
              <w:adjustRightInd w:val="0"/>
              <w:jc w:val="center"/>
              <w:rPr>
                <w:rFonts w:cs="Times New Roman"/>
                <w:szCs w:val="24"/>
              </w:rPr>
            </w:pPr>
            <w:r w:rsidRPr="00F35B69">
              <w:rPr>
                <w:rFonts w:cs="Times New Roman"/>
                <w:color w:val="FFFFFF" w:themeColor="background1"/>
                <w:szCs w:val="24"/>
              </w:rPr>
              <w:t>Project</w:t>
            </w:r>
          </w:p>
        </w:tc>
        <w:tc>
          <w:tcPr>
            <w:tcW w:w="1590" w:type="dxa"/>
            <w:shd w:val="clear" w:color="auto" w:fill="2F5496" w:themeFill="accent1" w:themeFillShade="BF"/>
          </w:tcPr>
          <w:p w14:paraId="1A4A1D5E" w14:textId="77777777" w:rsidR="00C54D81" w:rsidRPr="00F35B69" w:rsidRDefault="00C54D81" w:rsidP="000D5B53">
            <w:pPr>
              <w:autoSpaceDE w:val="0"/>
              <w:autoSpaceDN w:val="0"/>
              <w:adjustRightInd w:val="0"/>
              <w:jc w:val="center"/>
              <w:rPr>
                <w:rFonts w:cs="Times New Roman"/>
                <w:szCs w:val="24"/>
              </w:rPr>
            </w:pPr>
            <w:r w:rsidRPr="00F35B69">
              <w:rPr>
                <w:rFonts w:cs="Times New Roman"/>
                <w:color w:val="FFFFFF" w:themeColor="background1"/>
                <w:szCs w:val="24"/>
              </w:rPr>
              <w:t>Application</w:t>
            </w:r>
          </w:p>
        </w:tc>
        <w:tc>
          <w:tcPr>
            <w:tcW w:w="1925" w:type="dxa"/>
            <w:shd w:val="clear" w:color="auto" w:fill="2F5496" w:themeFill="accent1" w:themeFillShade="BF"/>
          </w:tcPr>
          <w:p w14:paraId="285562A9" w14:textId="77777777" w:rsidR="00C54D81" w:rsidRPr="00F35B69" w:rsidRDefault="00C54D81" w:rsidP="000D5B53">
            <w:pPr>
              <w:autoSpaceDE w:val="0"/>
              <w:autoSpaceDN w:val="0"/>
              <w:adjustRightInd w:val="0"/>
              <w:rPr>
                <w:rFonts w:cs="Times New Roman"/>
                <w:szCs w:val="24"/>
              </w:rPr>
            </w:pPr>
            <w:r w:rsidRPr="00F35B69">
              <w:rPr>
                <w:rFonts w:cs="Times New Roman"/>
                <w:color w:val="FFFFFF" w:themeColor="background1"/>
                <w:szCs w:val="24"/>
              </w:rPr>
              <w:t>Environmental</w:t>
            </w:r>
          </w:p>
        </w:tc>
        <w:tc>
          <w:tcPr>
            <w:tcW w:w="1615" w:type="dxa"/>
            <w:shd w:val="clear" w:color="auto" w:fill="2F5496" w:themeFill="accent1" w:themeFillShade="BF"/>
          </w:tcPr>
          <w:p w14:paraId="6EB6BA1E" w14:textId="77777777" w:rsidR="00C54D81" w:rsidRPr="00F35B69" w:rsidRDefault="00C54D81" w:rsidP="000D5B53">
            <w:pPr>
              <w:autoSpaceDE w:val="0"/>
              <w:autoSpaceDN w:val="0"/>
              <w:adjustRightInd w:val="0"/>
              <w:jc w:val="center"/>
              <w:rPr>
                <w:rFonts w:cs="Times New Roman"/>
                <w:szCs w:val="24"/>
              </w:rPr>
            </w:pPr>
            <w:r w:rsidRPr="00F35B69">
              <w:rPr>
                <w:rFonts w:cs="Times New Roman"/>
                <w:color w:val="FFFFFF" w:themeColor="background1"/>
                <w:szCs w:val="24"/>
              </w:rPr>
              <w:t>Legal</w:t>
            </w:r>
          </w:p>
        </w:tc>
      </w:tr>
      <w:tr w:rsidR="00C54D81" w14:paraId="367709A6" w14:textId="77777777" w:rsidTr="000D5B53">
        <w:tc>
          <w:tcPr>
            <w:tcW w:w="4405" w:type="dxa"/>
          </w:tcPr>
          <w:p w14:paraId="240FE432" w14:textId="77777777" w:rsidR="00C54D81" w:rsidRPr="00F35B69" w:rsidRDefault="00C54D81" w:rsidP="000D5B53">
            <w:pPr>
              <w:autoSpaceDE w:val="0"/>
              <w:autoSpaceDN w:val="0"/>
              <w:adjustRightInd w:val="0"/>
              <w:rPr>
                <w:rFonts w:cs="Times New Roman"/>
                <w:szCs w:val="24"/>
              </w:rPr>
            </w:pPr>
            <w:r w:rsidRPr="00F35B69">
              <w:rPr>
                <w:rFonts w:cs="Times New Roman"/>
                <w:szCs w:val="24"/>
              </w:rPr>
              <w:t>Erosion Control</w:t>
            </w:r>
          </w:p>
        </w:tc>
        <w:tc>
          <w:tcPr>
            <w:tcW w:w="1590" w:type="dxa"/>
          </w:tcPr>
          <w:p w14:paraId="10B20C3D" w14:textId="77777777" w:rsidR="00C54D81" w:rsidRPr="00F35B69" w:rsidRDefault="00C54D81" w:rsidP="000D5B53">
            <w:pPr>
              <w:autoSpaceDE w:val="0"/>
              <w:autoSpaceDN w:val="0"/>
              <w:adjustRightInd w:val="0"/>
              <w:jc w:val="center"/>
              <w:rPr>
                <w:rFonts w:cs="Times New Roman"/>
                <w:szCs w:val="24"/>
              </w:rPr>
            </w:pPr>
            <w:r w:rsidRPr="00F35B69">
              <w:rPr>
                <w:rFonts w:cs="Times New Roman"/>
                <w:szCs w:val="24"/>
              </w:rPr>
              <w:t>Low</w:t>
            </w:r>
          </w:p>
        </w:tc>
        <w:tc>
          <w:tcPr>
            <w:tcW w:w="1925" w:type="dxa"/>
          </w:tcPr>
          <w:p w14:paraId="198C2ADF" w14:textId="77777777" w:rsidR="00C54D81" w:rsidRPr="00F35B69" w:rsidRDefault="00C54D81" w:rsidP="000D5B53">
            <w:pPr>
              <w:autoSpaceDE w:val="0"/>
              <w:autoSpaceDN w:val="0"/>
              <w:adjustRightInd w:val="0"/>
              <w:jc w:val="center"/>
              <w:rPr>
                <w:rFonts w:cs="Times New Roman"/>
                <w:szCs w:val="24"/>
              </w:rPr>
            </w:pPr>
            <w:r w:rsidRPr="00F35B69">
              <w:rPr>
                <w:rFonts w:cs="Times New Roman"/>
                <w:szCs w:val="24"/>
              </w:rPr>
              <w:t>Low</w:t>
            </w:r>
          </w:p>
        </w:tc>
        <w:tc>
          <w:tcPr>
            <w:tcW w:w="1615" w:type="dxa"/>
          </w:tcPr>
          <w:p w14:paraId="31557505" w14:textId="77777777" w:rsidR="00C54D81" w:rsidRPr="00F35B69" w:rsidRDefault="00C54D81" w:rsidP="000D5B53">
            <w:pPr>
              <w:autoSpaceDE w:val="0"/>
              <w:autoSpaceDN w:val="0"/>
              <w:adjustRightInd w:val="0"/>
              <w:jc w:val="center"/>
              <w:rPr>
                <w:rFonts w:cs="Times New Roman"/>
                <w:szCs w:val="24"/>
              </w:rPr>
            </w:pPr>
            <w:r w:rsidRPr="00F35B69">
              <w:rPr>
                <w:rFonts w:cs="Times New Roman"/>
                <w:szCs w:val="24"/>
              </w:rPr>
              <w:t>Low</w:t>
            </w:r>
          </w:p>
        </w:tc>
      </w:tr>
      <w:tr w:rsidR="00C54D81" w14:paraId="54B88EA5" w14:textId="77777777" w:rsidTr="000D5B53">
        <w:tc>
          <w:tcPr>
            <w:tcW w:w="4405" w:type="dxa"/>
          </w:tcPr>
          <w:p w14:paraId="0FB9EE10" w14:textId="77777777" w:rsidR="00C54D81" w:rsidRPr="00F35B69" w:rsidRDefault="00C54D81" w:rsidP="000D5B53">
            <w:pPr>
              <w:autoSpaceDE w:val="0"/>
              <w:autoSpaceDN w:val="0"/>
              <w:adjustRightInd w:val="0"/>
              <w:rPr>
                <w:rFonts w:cs="Times New Roman"/>
                <w:szCs w:val="24"/>
              </w:rPr>
            </w:pPr>
            <w:r w:rsidRPr="00F35B69">
              <w:rPr>
                <w:rFonts w:cs="Times New Roman"/>
                <w:szCs w:val="24"/>
              </w:rPr>
              <w:t>Slope Stabilization</w:t>
            </w:r>
          </w:p>
        </w:tc>
        <w:tc>
          <w:tcPr>
            <w:tcW w:w="1590" w:type="dxa"/>
          </w:tcPr>
          <w:p w14:paraId="6AEE9D99" w14:textId="77777777" w:rsidR="00C54D81" w:rsidRPr="00F35B69" w:rsidRDefault="00C54D81" w:rsidP="000D5B53">
            <w:pPr>
              <w:autoSpaceDE w:val="0"/>
              <w:autoSpaceDN w:val="0"/>
              <w:adjustRightInd w:val="0"/>
              <w:jc w:val="center"/>
              <w:rPr>
                <w:rFonts w:cs="Times New Roman"/>
                <w:szCs w:val="24"/>
              </w:rPr>
            </w:pPr>
            <w:r w:rsidRPr="00F35B69">
              <w:rPr>
                <w:rFonts w:cs="Times New Roman"/>
                <w:szCs w:val="24"/>
              </w:rPr>
              <w:t>Low</w:t>
            </w:r>
          </w:p>
        </w:tc>
        <w:tc>
          <w:tcPr>
            <w:tcW w:w="1925" w:type="dxa"/>
          </w:tcPr>
          <w:p w14:paraId="5F20E2DA" w14:textId="77777777" w:rsidR="00C54D81" w:rsidRPr="00F35B69" w:rsidRDefault="00C54D81" w:rsidP="000D5B53">
            <w:pPr>
              <w:autoSpaceDE w:val="0"/>
              <w:autoSpaceDN w:val="0"/>
              <w:adjustRightInd w:val="0"/>
              <w:jc w:val="center"/>
              <w:rPr>
                <w:rFonts w:cs="Times New Roman"/>
                <w:szCs w:val="24"/>
              </w:rPr>
            </w:pPr>
            <w:r w:rsidRPr="00F35B69">
              <w:rPr>
                <w:rFonts w:cs="Times New Roman"/>
                <w:szCs w:val="24"/>
              </w:rPr>
              <w:t>Medium</w:t>
            </w:r>
          </w:p>
        </w:tc>
        <w:tc>
          <w:tcPr>
            <w:tcW w:w="1615" w:type="dxa"/>
          </w:tcPr>
          <w:p w14:paraId="0BABB12C" w14:textId="77777777" w:rsidR="00C54D81" w:rsidRPr="00F35B69" w:rsidRDefault="00C54D81" w:rsidP="000D5B53">
            <w:pPr>
              <w:autoSpaceDE w:val="0"/>
              <w:autoSpaceDN w:val="0"/>
              <w:adjustRightInd w:val="0"/>
              <w:jc w:val="center"/>
              <w:rPr>
                <w:rFonts w:cs="Times New Roman"/>
                <w:szCs w:val="24"/>
              </w:rPr>
            </w:pPr>
            <w:r w:rsidRPr="00F35B69">
              <w:rPr>
                <w:rFonts w:cs="Times New Roman"/>
                <w:szCs w:val="24"/>
              </w:rPr>
              <w:t>Medium</w:t>
            </w:r>
          </w:p>
        </w:tc>
      </w:tr>
      <w:tr w:rsidR="00C54D81" w14:paraId="66178580" w14:textId="77777777" w:rsidTr="000D5B53">
        <w:tc>
          <w:tcPr>
            <w:tcW w:w="4405" w:type="dxa"/>
          </w:tcPr>
          <w:p w14:paraId="4745297B" w14:textId="77777777" w:rsidR="00C54D81" w:rsidRPr="00F35B69" w:rsidRDefault="00C54D81" w:rsidP="000D5B53">
            <w:pPr>
              <w:autoSpaceDE w:val="0"/>
              <w:autoSpaceDN w:val="0"/>
              <w:adjustRightInd w:val="0"/>
              <w:rPr>
                <w:rFonts w:cs="Times New Roman"/>
                <w:szCs w:val="24"/>
              </w:rPr>
            </w:pPr>
            <w:r w:rsidRPr="00F35B69">
              <w:rPr>
                <w:rFonts w:cs="Times New Roman"/>
                <w:szCs w:val="24"/>
              </w:rPr>
              <w:t>Debris Mitigation and Basins</w:t>
            </w:r>
          </w:p>
        </w:tc>
        <w:tc>
          <w:tcPr>
            <w:tcW w:w="1590" w:type="dxa"/>
          </w:tcPr>
          <w:p w14:paraId="43552FD8" w14:textId="77777777" w:rsidR="00C54D81" w:rsidRPr="00F35B69" w:rsidRDefault="00C54D81" w:rsidP="000D5B53">
            <w:pPr>
              <w:autoSpaceDE w:val="0"/>
              <w:autoSpaceDN w:val="0"/>
              <w:adjustRightInd w:val="0"/>
              <w:jc w:val="center"/>
              <w:rPr>
                <w:rFonts w:cs="Times New Roman"/>
                <w:szCs w:val="24"/>
              </w:rPr>
            </w:pPr>
            <w:r w:rsidRPr="00F35B69">
              <w:rPr>
                <w:rFonts w:cs="Times New Roman"/>
                <w:szCs w:val="24"/>
              </w:rPr>
              <w:t>Medium</w:t>
            </w:r>
          </w:p>
        </w:tc>
        <w:tc>
          <w:tcPr>
            <w:tcW w:w="1925" w:type="dxa"/>
          </w:tcPr>
          <w:p w14:paraId="36195B58" w14:textId="77777777" w:rsidR="00C54D81" w:rsidRPr="00F35B69" w:rsidRDefault="00C54D81" w:rsidP="000D5B53">
            <w:pPr>
              <w:autoSpaceDE w:val="0"/>
              <w:autoSpaceDN w:val="0"/>
              <w:adjustRightInd w:val="0"/>
              <w:jc w:val="center"/>
              <w:rPr>
                <w:rFonts w:cs="Times New Roman"/>
                <w:szCs w:val="24"/>
              </w:rPr>
            </w:pPr>
            <w:r w:rsidRPr="00F35B69">
              <w:rPr>
                <w:rFonts w:cs="Times New Roman"/>
                <w:szCs w:val="24"/>
              </w:rPr>
              <w:t>Medium</w:t>
            </w:r>
          </w:p>
        </w:tc>
        <w:tc>
          <w:tcPr>
            <w:tcW w:w="1615" w:type="dxa"/>
          </w:tcPr>
          <w:p w14:paraId="05D20BB3" w14:textId="77777777" w:rsidR="00C54D81" w:rsidRPr="00F35B69" w:rsidRDefault="00C54D81" w:rsidP="000D5B53">
            <w:pPr>
              <w:autoSpaceDE w:val="0"/>
              <w:autoSpaceDN w:val="0"/>
              <w:adjustRightInd w:val="0"/>
              <w:jc w:val="center"/>
              <w:rPr>
                <w:rFonts w:cs="Times New Roman"/>
                <w:szCs w:val="24"/>
              </w:rPr>
            </w:pPr>
            <w:r w:rsidRPr="00F35B69">
              <w:rPr>
                <w:rFonts w:cs="Times New Roman"/>
                <w:szCs w:val="24"/>
              </w:rPr>
              <w:t>Medium</w:t>
            </w:r>
          </w:p>
        </w:tc>
      </w:tr>
      <w:tr w:rsidR="00C54D81" w14:paraId="25DB496F" w14:textId="77777777" w:rsidTr="000D5B53">
        <w:tc>
          <w:tcPr>
            <w:tcW w:w="4405" w:type="dxa"/>
          </w:tcPr>
          <w:p w14:paraId="2F697789" w14:textId="77777777" w:rsidR="00C54D81" w:rsidRPr="00F35B69" w:rsidRDefault="00C54D81" w:rsidP="000D5B53">
            <w:pPr>
              <w:autoSpaceDE w:val="0"/>
              <w:autoSpaceDN w:val="0"/>
              <w:adjustRightInd w:val="0"/>
              <w:rPr>
                <w:rFonts w:cs="Times New Roman"/>
                <w:szCs w:val="24"/>
              </w:rPr>
            </w:pPr>
            <w:r w:rsidRPr="00F35B69">
              <w:rPr>
                <w:rFonts w:cs="Times New Roman"/>
                <w:szCs w:val="24"/>
              </w:rPr>
              <w:t>Culvert Upgrades</w:t>
            </w:r>
            <w:bookmarkStart w:id="12" w:name="_GoBack"/>
            <w:bookmarkEnd w:id="12"/>
          </w:p>
        </w:tc>
        <w:tc>
          <w:tcPr>
            <w:tcW w:w="1590" w:type="dxa"/>
          </w:tcPr>
          <w:p w14:paraId="7C1B9C28" w14:textId="77777777" w:rsidR="00C54D81" w:rsidRPr="00F35B69" w:rsidRDefault="00C54D81" w:rsidP="000D5B53">
            <w:pPr>
              <w:autoSpaceDE w:val="0"/>
              <w:autoSpaceDN w:val="0"/>
              <w:adjustRightInd w:val="0"/>
              <w:jc w:val="center"/>
              <w:rPr>
                <w:rFonts w:cs="Times New Roman"/>
                <w:szCs w:val="24"/>
              </w:rPr>
            </w:pPr>
            <w:r w:rsidRPr="00F35B69">
              <w:rPr>
                <w:rFonts w:cs="Times New Roman"/>
                <w:szCs w:val="24"/>
              </w:rPr>
              <w:t>Low</w:t>
            </w:r>
          </w:p>
        </w:tc>
        <w:tc>
          <w:tcPr>
            <w:tcW w:w="1925" w:type="dxa"/>
          </w:tcPr>
          <w:p w14:paraId="4A429F1F" w14:textId="77777777" w:rsidR="00C54D81" w:rsidRPr="00F35B69" w:rsidRDefault="00C54D81" w:rsidP="000D5B53">
            <w:pPr>
              <w:autoSpaceDE w:val="0"/>
              <w:autoSpaceDN w:val="0"/>
              <w:adjustRightInd w:val="0"/>
              <w:jc w:val="center"/>
              <w:rPr>
                <w:rFonts w:cs="Times New Roman"/>
                <w:szCs w:val="24"/>
              </w:rPr>
            </w:pPr>
            <w:r w:rsidRPr="00F35B69">
              <w:rPr>
                <w:rFonts w:cs="Times New Roman"/>
                <w:szCs w:val="24"/>
              </w:rPr>
              <w:t>Medium</w:t>
            </w:r>
          </w:p>
        </w:tc>
        <w:tc>
          <w:tcPr>
            <w:tcW w:w="1615" w:type="dxa"/>
          </w:tcPr>
          <w:p w14:paraId="78DF3403" w14:textId="77777777" w:rsidR="00C54D81" w:rsidRPr="00F35B69" w:rsidRDefault="00C54D81" w:rsidP="000D5B53">
            <w:pPr>
              <w:autoSpaceDE w:val="0"/>
              <w:autoSpaceDN w:val="0"/>
              <w:adjustRightInd w:val="0"/>
              <w:jc w:val="center"/>
              <w:rPr>
                <w:rFonts w:cs="Times New Roman"/>
                <w:szCs w:val="24"/>
              </w:rPr>
            </w:pPr>
            <w:r w:rsidRPr="00F35B69">
              <w:rPr>
                <w:rFonts w:cs="Times New Roman"/>
                <w:szCs w:val="24"/>
              </w:rPr>
              <w:t>Medium</w:t>
            </w:r>
          </w:p>
        </w:tc>
      </w:tr>
      <w:tr w:rsidR="00C54D81" w14:paraId="18DC2E7D" w14:textId="77777777" w:rsidTr="000D5B53">
        <w:tc>
          <w:tcPr>
            <w:tcW w:w="4405" w:type="dxa"/>
          </w:tcPr>
          <w:p w14:paraId="689CE1FE" w14:textId="77777777" w:rsidR="00C54D81" w:rsidRPr="00F35B69" w:rsidRDefault="00C54D81" w:rsidP="000D5B53">
            <w:pPr>
              <w:autoSpaceDE w:val="0"/>
              <w:autoSpaceDN w:val="0"/>
              <w:adjustRightInd w:val="0"/>
              <w:rPr>
                <w:rFonts w:cs="Times New Roman"/>
                <w:szCs w:val="24"/>
              </w:rPr>
            </w:pPr>
            <w:r w:rsidRPr="00F35B69">
              <w:rPr>
                <w:rFonts w:cs="Times New Roman"/>
                <w:color w:val="000000"/>
                <w:szCs w:val="24"/>
              </w:rPr>
              <w:t>Infrastructure and Utility Protection</w:t>
            </w:r>
          </w:p>
        </w:tc>
        <w:tc>
          <w:tcPr>
            <w:tcW w:w="1590" w:type="dxa"/>
          </w:tcPr>
          <w:p w14:paraId="6596AFBA" w14:textId="77777777" w:rsidR="00C54D81" w:rsidRPr="00F35B69" w:rsidRDefault="00C54D81" w:rsidP="000D5B53">
            <w:pPr>
              <w:autoSpaceDE w:val="0"/>
              <w:autoSpaceDN w:val="0"/>
              <w:adjustRightInd w:val="0"/>
              <w:jc w:val="center"/>
              <w:rPr>
                <w:rFonts w:cs="Times New Roman"/>
                <w:szCs w:val="24"/>
              </w:rPr>
            </w:pPr>
            <w:r w:rsidRPr="00F35B69">
              <w:rPr>
                <w:rFonts w:cs="Times New Roman"/>
                <w:szCs w:val="24"/>
              </w:rPr>
              <w:t>Low</w:t>
            </w:r>
          </w:p>
        </w:tc>
        <w:tc>
          <w:tcPr>
            <w:tcW w:w="1925" w:type="dxa"/>
          </w:tcPr>
          <w:p w14:paraId="60E06655" w14:textId="77777777" w:rsidR="00C54D81" w:rsidRPr="00F35B69" w:rsidRDefault="00C54D81" w:rsidP="000D5B53">
            <w:pPr>
              <w:autoSpaceDE w:val="0"/>
              <w:autoSpaceDN w:val="0"/>
              <w:adjustRightInd w:val="0"/>
              <w:jc w:val="center"/>
              <w:rPr>
                <w:rFonts w:cs="Times New Roman"/>
                <w:szCs w:val="24"/>
              </w:rPr>
            </w:pPr>
            <w:r w:rsidRPr="00F35B69">
              <w:rPr>
                <w:rFonts w:cs="Times New Roman"/>
                <w:szCs w:val="24"/>
              </w:rPr>
              <w:t>Medium</w:t>
            </w:r>
          </w:p>
        </w:tc>
        <w:tc>
          <w:tcPr>
            <w:tcW w:w="1615" w:type="dxa"/>
          </w:tcPr>
          <w:p w14:paraId="1BC2BD12" w14:textId="77777777" w:rsidR="00C54D81" w:rsidRPr="00F35B69" w:rsidRDefault="00C54D81" w:rsidP="000D5B53">
            <w:pPr>
              <w:autoSpaceDE w:val="0"/>
              <w:autoSpaceDN w:val="0"/>
              <w:adjustRightInd w:val="0"/>
              <w:jc w:val="center"/>
              <w:rPr>
                <w:rFonts w:cs="Times New Roman"/>
                <w:szCs w:val="24"/>
              </w:rPr>
            </w:pPr>
            <w:r w:rsidRPr="00F35B69">
              <w:rPr>
                <w:rFonts w:cs="Times New Roman"/>
                <w:szCs w:val="24"/>
              </w:rPr>
              <w:t>Medium</w:t>
            </w:r>
          </w:p>
        </w:tc>
      </w:tr>
      <w:tr w:rsidR="00C54D81" w14:paraId="7C9A9069" w14:textId="77777777" w:rsidTr="000D5B53">
        <w:tc>
          <w:tcPr>
            <w:tcW w:w="4405" w:type="dxa"/>
          </w:tcPr>
          <w:p w14:paraId="51F027CF" w14:textId="77777777" w:rsidR="00C54D81" w:rsidRPr="00F35B69" w:rsidRDefault="00C54D81" w:rsidP="000D5B53">
            <w:pPr>
              <w:autoSpaceDE w:val="0"/>
              <w:autoSpaceDN w:val="0"/>
              <w:adjustRightInd w:val="0"/>
              <w:rPr>
                <w:rFonts w:cs="Times New Roman"/>
                <w:color w:val="000000"/>
                <w:szCs w:val="24"/>
              </w:rPr>
            </w:pPr>
            <w:r w:rsidRPr="00F35B69">
              <w:rPr>
                <w:rFonts w:cs="Times New Roman"/>
                <w:color w:val="000000"/>
                <w:szCs w:val="24"/>
              </w:rPr>
              <w:t>Sediment Traps or Check Dams</w:t>
            </w:r>
          </w:p>
        </w:tc>
        <w:tc>
          <w:tcPr>
            <w:tcW w:w="1590" w:type="dxa"/>
          </w:tcPr>
          <w:p w14:paraId="05340519" w14:textId="77777777" w:rsidR="00C54D81" w:rsidRPr="00F35B69" w:rsidRDefault="00C54D81" w:rsidP="000D5B53">
            <w:pPr>
              <w:autoSpaceDE w:val="0"/>
              <w:autoSpaceDN w:val="0"/>
              <w:adjustRightInd w:val="0"/>
              <w:jc w:val="center"/>
              <w:rPr>
                <w:rFonts w:cs="Times New Roman"/>
                <w:szCs w:val="24"/>
              </w:rPr>
            </w:pPr>
            <w:r w:rsidRPr="00F35B69">
              <w:rPr>
                <w:rFonts w:cs="Times New Roman"/>
                <w:szCs w:val="24"/>
              </w:rPr>
              <w:t>Low</w:t>
            </w:r>
          </w:p>
        </w:tc>
        <w:tc>
          <w:tcPr>
            <w:tcW w:w="1925" w:type="dxa"/>
          </w:tcPr>
          <w:p w14:paraId="37B43BD7" w14:textId="77777777" w:rsidR="00C54D81" w:rsidRPr="00F35B69" w:rsidRDefault="00C54D81" w:rsidP="000D5B53">
            <w:pPr>
              <w:autoSpaceDE w:val="0"/>
              <w:autoSpaceDN w:val="0"/>
              <w:adjustRightInd w:val="0"/>
              <w:jc w:val="center"/>
              <w:rPr>
                <w:rFonts w:cs="Times New Roman"/>
                <w:szCs w:val="24"/>
              </w:rPr>
            </w:pPr>
            <w:r w:rsidRPr="00F35B69">
              <w:rPr>
                <w:rFonts w:cs="Times New Roman"/>
                <w:szCs w:val="24"/>
              </w:rPr>
              <w:t>Medium</w:t>
            </w:r>
          </w:p>
        </w:tc>
        <w:tc>
          <w:tcPr>
            <w:tcW w:w="1615" w:type="dxa"/>
          </w:tcPr>
          <w:p w14:paraId="186883F2" w14:textId="77777777" w:rsidR="00C54D81" w:rsidRPr="00F35B69" w:rsidRDefault="00C54D81" w:rsidP="000D5B53">
            <w:pPr>
              <w:autoSpaceDE w:val="0"/>
              <w:autoSpaceDN w:val="0"/>
              <w:adjustRightInd w:val="0"/>
              <w:jc w:val="center"/>
              <w:rPr>
                <w:rFonts w:cs="Times New Roman"/>
                <w:szCs w:val="24"/>
              </w:rPr>
            </w:pPr>
            <w:r w:rsidRPr="00F35B69">
              <w:rPr>
                <w:rFonts w:cs="Times New Roman"/>
                <w:szCs w:val="24"/>
              </w:rPr>
              <w:t>Medium</w:t>
            </w:r>
          </w:p>
        </w:tc>
      </w:tr>
    </w:tbl>
    <w:p w14:paraId="79B4A3CF" w14:textId="6E667644" w:rsidR="00DC3ADE" w:rsidRPr="00DC3ADE" w:rsidRDefault="00DC3ADE" w:rsidP="00BB104B">
      <w:pPr>
        <w:pStyle w:val="Heading2"/>
      </w:pPr>
      <w:r w:rsidRPr="00C74FA5">
        <w:lastRenderedPageBreak/>
        <w:t>Fire Mitigation</w:t>
      </w:r>
      <w:r>
        <w:t xml:space="preserve"> </w:t>
      </w:r>
      <w:r w:rsidRPr="00C74FA5">
        <w:t>Examples</w:t>
      </w:r>
    </w:p>
    <w:p w14:paraId="2B147DBE" w14:textId="58125C62" w:rsidR="00DC3ADE" w:rsidRDefault="00DE4F74" w:rsidP="00457B2F">
      <w:pPr>
        <w:pStyle w:val="Heading1"/>
      </w:pPr>
      <w:r w:rsidRPr="00B52F89">
        <w:rPr>
          <w:noProof/>
        </w:rPr>
        <w:drawing>
          <wp:inline distT="0" distB="0" distL="0" distR="0" wp14:anchorId="4CD7C2F0" wp14:editId="16578E5B">
            <wp:extent cx="1874520" cy="914400"/>
            <wp:effectExtent l="38100" t="38100" r="30480" b="38100"/>
            <wp:docPr id="58" name="Picture 58" descr="Image for sediment traps or check d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9267"/>
                    <a:stretch/>
                  </pic:blipFill>
                  <pic:spPr bwMode="auto">
                    <a:xfrm>
                      <a:off x="0" y="0"/>
                      <a:ext cx="1874520" cy="914400"/>
                    </a:xfrm>
                    <a:prstGeom prst="rect">
                      <a:avLst/>
                    </a:prstGeom>
                    <a:noFill/>
                    <a:ln w="38100" cap="flat" cmpd="sng" algn="ctr">
                      <a:solidFill>
                        <a:srgbClr val="4472C4">
                          <a:lumMod val="75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DC3ADE" w:rsidRPr="00B52F89">
        <w:rPr>
          <w:noProof/>
        </w:rPr>
        <w:drawing>
          <wp:inline distT="0" distB="0" distL="0" distR="0" wp14:anchorId="0F410B7C" wp14:editId="27AF0081">
            <wp:extent cx="1836420" cy="910590"/>
            <wp:effectExtent l="38100" t="38100" r="30480" b="41910"/>
            <wp:docPr id="57" name="Picture 57" descr="Image result for planting for erosion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planting for erosion control"/>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0540"/>
                    <a:stretch/>
                  </pic:blipFill>
                  <pic:spPr bwMode="auto">
                    <a:xfrm>
                      <a:off x="0" y="0"/>
                      <a:ext cx="1836420" cy="910590"/>
                    </a:xfrm>
                    <a:prstGeom prst="rect">
                      <a:avLst/>
                    </a:prstGeom>
                    <a:noFill/>
                    <a:ln w="38100" cap="flat" cmpd="sng" algn="ctr">
                      <a:solidFill>
                        <a:srgbClr val="4472C4">
                          <a:lumMod val="75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DC3ADE" w:rsidRPr="00B52F89">
        <w:rPr>
          <w:noProof/>
        </w:rPr>
        <w:drawing>
          <wp:inline distT="0" distB="0" distL="0" distR="0" wp14:anchorId="1BE0B5A5" wp14:editId="09739694">
            <wp:extent cx="1787525" cy="904875"/>
            <wp:effectExtent l="38100" t="38100" r="41275" b="47625"/>
            <wp:docPr id="56" name="Picture 56" descr="Image result for debris ba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debris basi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3478" b="-2"/>
                    <a:stretch/>
                  </pic:blipFill>
                  <pic:spPr bwMode="auto">
                    <a:xfrm>
                      <a:off x="0" y="0"/>
                      <a:ext cx="1787525" cy="904875"/>
                    </a:xfrm>
                    <a:prstGeom prst="rect">
                      <a:avLst/>
                    </a:prstGeom>
                    <a:noFill/>
                    <a:ln w="38100" cap="flat" cmpd="sng" algn="ctr">
                      <a:solidFill>
                        <a:srgbClr val="4472C4">
                          <a:lumMod val="75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FC2AD4F" w14:textId="64599823" w:rsidR="00DC3ADE" w:rsidRDefault="00DE4F74" w:rsidP="00457B2F">
      <w:pPr>
        <w:pStyle w:val="Heading1"/>
      </w:pPr>
      <w:r w:rsidRPr="00B52F89">
        <w:rPr>
          <w:noProof/>
        </w:rPr>
        <w:drawing>
          <wp:inline distT="0" distB="0" distL="0" distR="0" wp14:anchorId="5FBE87DB" wp14:editId="225F0429">
            <wp:extent cx="2164715" cy="914400"/>
            <wp:effectExtent l="38100" t="38100" r="45085" b="38100"/>
            <wp:docPr id="6" name="Picture 6" descr="Image result for seeding erosion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eeding erosion control"/>
                    <pic:cNvPicPr>
                      <a:picLocks noChangeAspect="1" noChangeArrowheads="1"/>
                    </pic:cNvPicPr>
                  </pic:nvPicPr>
                  <pic:blipFill rotWithShape="1">
                    <a:blip r:embed="rId11">
                      <a:extLst>
                        <a:ext uri="{28A0092B-C50C-407E-A947-70E740481C1C}">
                          <a14:useLocalDpi xmlns:a14="http://schemas.microsoft.com/office/drawing/2010/main" val="0"/>
                        </a:ext>
                      </a:extLst>
                    </a:blip>
                    <a:srcRect t="14085"/>
                    <a:stretch/>
                  </pic:blipFill>
                  <pic:spPr bwMode="auto">
                    <a:xfrm>
                      <a:off x="0" y="0"/>
                      <a:ext cx="2164715" cy="914400"/>
                    </a:xfrm>
                    <a:prstGeom prst="rect">
                      <a:avLst/>
                    </a:prstGeom>
                    <a:noFill/>
                    <a:ln w="38100" cap="flat" cmpd="sng" algn="ctr">
                      <a:solidFill>
                        <a:srgbClr val="4472C4">
                          <a:lumMod val="75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DC3ADE" w:rsidRPr="00B52F89">
        <w:rPr>
          <w:noProof/>
        </w:rPr>
        <w:drawing>
          <wp:inline distT="0" distB="0" distL="0" distR="0" wp14:anchorId="5A9F08C8" wp14:editId="29507564">
            <wp:extent cx="2164080" cy="895350"/>
            <wp:effectExtent l="38100" t="38100" r="45720" b="38100"/>
            <wp:docPr id="55" name="Picture 55" descr="Image result for erosion control after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rosion control after fire"/>
                    <pic:cNvPicPr>
                      <a:picLocks noChangeAspect="1" noChangeArrowheads="1"/>
                    </pic:cNvPicPr>
                  </pic:nvPicPr>
                  <pic:blipFill rotWithShape="1">
                    <a:blip r:embed="rId12">
                      <a:extLst>
                        <a:ext uri="{28A0092B-C50C-407E-A947-70E740481C1C}">
                          <a14:useLocalDpi xmlns:a14="http://schemas.microsoft.com/office/drawing/2010/main" val="0"/>
                        </a:ext>
                      </a:extLst>
                    </a:blip>
                    <a:srcRect t="13587"/>
                    <a:stretch/>
                  </pic:blipFill>
                  <pic:spPr bwMode="auto">
                    <a:xfrm>
                      <a:off x="0" y="0"/>
                      <a:ext cx="2164080" cy="895350"/>
                    </a:xfrm>
                    <a:prstGeom prst="rect">
                      <a:avLst/>
                    </a:prstGeom>
                    <a:noFill/>
                    <a:ln w="38100" cap="flat" cmpd="sng" algn="ctr">
                      <a:solidFill>
                        <a:srgbClr val="4472C4">
                          <a:lumMod val="75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D0AA25F" w14:textId="0FA95F88" w:rsidR="0028726C" w:rsidRPr="00457B2F" w:rsidRDefault="0028726C" w:rsidP="00BB104B">
      <w:pPr>
        <w:pStyle w:val="Heading2"/>
      </w:pPr>
      <w:r w:rsidRPr="00A5525E">
        <w:t>Application Requirements</w:t>
      </w:r>
      <w:r>
        <w:t>:</w:t>
      </w:r>
    </w:p>
    <w:p w14:paraId="18575884" w14:textId="7911BBA9" w:rsidR="00C54D81" w:rsidRPr="00B52F89" w:rsidRDefault="00C54D81" w:rsidP="00457B2F">
      <w:pPr>
        <w:pStyle w:val="ListParagraph"/>
        <w:numPr>
          <w:ilvl w:val="0"/>
          <w:numId w:val="2"/>
        </w:numPr>
      </w:pPr>
      <w:r w:rsidRPr="00B52F89">
        <w:t>Must be a local government, Tribe, or PNP</w:t>
      </w:r>
    </w:p>
    <w:p w14:paraId="69EB78E5" w14:textId="77777777" w:rsidR="00C54D81" w:rsidRPr="00B52F89" w:rsidRDefault="00C54D81" w:rsidP="00457B2F">
      <w:pPr>
        <w:pStyle w:val="ListParagraph"/>
        <w:numPr>
          <w:ilvl w:val="0"/>
          <w:numId w:val="2"/>
        </w:numPr>
      </w:pPr>
      <w:r w:rsidRPr="00B52F89">
        <w:t>Must have a FEMA approved Local Hazard Mitigation Plan</w:t>
      </w:r>
    </w:p>
    <w:p w14:paraId="0989EB32" w14:textId="77777777" w:rsidR="00C54D81" w:rsidRPr="00B52F89" w:rsidRDefault="00C54D81" w:rsidP="00457B2F">
      <w:pPr>
        <w:pStyle w:val="ListParagraph"/>
        <w:numPr>
          <w:ilvl w:val="0"/>
          <w:numId w:val="2"/>
        </w:numPr>
      </w:pPr>
      <w:r w:rsidRPr="00B52F89">
        <w:t>Must fulfill appropriate state emergency management agency application requirements including, scope of work, budget, schedule, etc.</w:t>
      </w:r>
    </w:p>
    <w:p w14:paraId="0B109643" w14:textId="77777777" w:rsidR="00C54D81" w:rsidRPr="00B52F89" w:rsidRDefault="00C54D81" w:rsidP="00457B2F">
      <w:pPr>
        <w:pStyle w:val="ListParagraph"/>
        <w:numPr>
          <w:ilvl w:val="0"/>
          <w:numId w:val="2"/>
        </w:numPr>
      </w:pPr>
      <w:r w:rsidRPr="00B52F89">
        <w:t>Long-term benefits must outweigh costs (BCR &gt; 1)</w:t>
      </w:r>
    </w:p>
    <w:p w14:paraId="16614B8E" w14:textId="77777777" w:rsidR="00C54D81" w:rsidRPr="00457B2F" w:rsidRDefault="00C54D81" w:rsidP="00457B2F">
      <w:pPr>
        <w:pStyle w:val="ListParagraph"/>
        <w:numPr>
          <w:ilvl w:val="0"/>
          <w:numId w:val="2"/>
        </w:numPr>
        <w:rPr>
          <w:b/>
          <w:bCs/>
          <w:i/>
          <w:iCs/>
        </w:rPr>
      </w:pPr>
      <w:r w:rsidRPr="00457B2F">
        <w:rPr>
          <w:b/>
          <w:bCs/>
          <w:i/>
          <w:iCs/>
        </w:rPr>
        <w:t>Projects that cost less than or equal to $5,200 per acre of benefit are automatically cost effective. No benefit-cost analysis is required.</w:t>
      </w:r>
    </w:p>
    <w:p w14:paraId="2D9C3771" w14:textId="77777777" w:rsidR="00C54D81" w:rsidRPr="00B52F89" w:rsidRDefault="00C54D81" w:rsidP="00457B2F">
      <w:pPr>
        <w:pStyle w:val="ListParagraph"/>
        <w:numPr>
          <w:ilvl w:val="0"/>
          <w:numId w:val="2"/>
        </w:numPr>
      </w:pPr>
      <w:r w:rsidRPr="00B52F89">
        <w:t>Projects with costs greater than $5,200 per acre of benefit must submit a documented benefit-cost analysis</w:t>
      </w:r>
    </w:p>
    <w:p w14:paraId="5D07AE02" w14:textId="77777777" w:rsidR="00C54D81" w:rsidRPr="00B52F89" w:rsidRDefault="00C54D81" w:rsidP="00457B2F">
      <w:pPr>
        <w:pStyle w:val="ListParagraph"/>
        <w:numPr>
          <w:ilvl w:val="0"/>
          <w:numId w:val="2"/>
        </w:numPr>
      </w:pPr>
      <w:r w:rsidRPr="00B52F89">
        <w:t>25% local match required</w:t>
      </w:r>
    </w:p>
    <w:p w14:paraId="0AAB7944" w14:textId="77777777" w:rsidR="00C54D81" w:rsidRPr="00B52F89" w:rsidRDefault="00C54D81" w:rsidP="00457B2F">
      <w:pPr>
        <w:pStyle w:val="ListParagraph"/>
        <w:numPr>
          <w:ilvl w:val="0"/>
          <w:numId w:val="2"/>
        </w:numPr>
      </w:pPr>
      <w:r w:rsidRPr="00B52F89">
        <w:t>Projects affecting private property must have property owner permission</w:t>
      </w:r>
    </w:p>
    <w:p w14:paraId="6F57E6D0" w14:textId="77777777" w:rsidR="00C54D81" w:rsidRPr="00B52F89" w:rsidRDefault="00C54D81" w:rsidP="00457B2F">
      <w:pPr>
        <w:pStyle w:val="ListParagraph"/>
        <w:numPr>
          <w:ilvl w:val="0"/>
          <w:numId w:val="2"/>
        </w:numPr>
      </w:pPr>
      <w:r w:rsidRPr="00B52F89">
        <w:t>Funding limits set by the state emergency management agency</w:t>
      </w:r>
    </w:p>
    <w:p w14:paraId="72865017" w14:textId="686F54BD" w:rsidR="00C54D81" w:rsidRPr="00457B2F" w:rsidRDefault="00C54D81" w:rsidP="00457B2F">
      <w:pPr>
        <w:pStyle w:val="ListParagraph"/>
        <w:numPr>
          <w:ilvl w:val="0"/>
          <w:numId w:val="2"/>
        </w:numPr>
        <w:rPr>
          <w:b/>
        </w:rPr>
      </w:pPr>
      <w:r w:rsidRPr="00457B2F">
        <w:rPr>
          <w:b/>
        </w:rPr>
        <w:t>No construction prior to FEMA/Cal OES approval</w:t>
      </w:r>
    </w:p>
    <w:p w14:paraId="25BB6E67" w14:textId="77777777" w:rsidR="00C54D81" w:rsidRPr="00B52F89" w:rsidRDefault="00C54D81" w:rsidP="00BB104B">
      <w:pPr>
        <w:pStyle w:val="Heading2"/>
      </w:pPr>
      <w:r w:rsidRPr="00B52F89">
        <w:t xml:space="preserve">Environmental Requirements: </w:t>
      </w:r>
    </w:p>
    <w:p w14:paraId="46100DA1" w14:textId="199EC692" w:rsidR="00C54D81" w:rsidRPr="00B52F89" w:rsidRDefault="00C54D81" w:rsidP="00457B2F">
      <w:r w:rsidRPr="00B52F89">
        <w:t>This depends on the action, the resources affected, and the applicable environmental and historic preservation (EHP) laws. Therefore, engagement with the FEMA EHP is required on a project specific basis. Compliance requirements and consultation timelines with resource agencies differ, however some timeframes associated with the review of an emergency action are truncated and EHP will conduct the compliance review process as expeditiously as possible. For example, under the Clean Water Act, the US Army Corps of Engineers (USACE) has emergency provisions which FEMA may be able to utilize to avoid duplicative compliance reviews. This can be achieved due to a Memorandum of Understanding and other programmatic agreements between FEMA and other resource agencies.</w:t>
      </w:r>
    </w:p>
    <w:p w14:paraId="70E7C096" w14:textId="77777777" w:rsidR="00C54D81" w:rsidRDefault="00C54D81" w:rsidP="00457B2F">
      <w:pPr>
        <w:rPr>
          <w:rFonts w:cstheme="minorHAnsi"/>
        </w:rPr>
      </w:pPr>
      <w:r w:rsidRPr="00B52F89">
        <w:rPr>
          <w:rFonts w:cstheme="minorHAnsi"/>
        </w:rPr>
        <w:lastRenderedPageBreak/>
        <w:t xml:space="preserve">If emergency consultation is deemed necessary, FEMA EHP will contact the relevant resource agencies and provide them as much information as possible regarding the proposed action, design elements, mitigation measures, public risk, and other relevant information. </w:t>
      </w:r>
      <w:bookmarkStart w:id="13" w:name="_Hlk54796386"/>
    </w:p>
    <w:p w14:paraId="05D4384D" w14:textId="77777777" w:rsidR="00C54D81" w:rsidRDefault="00C54D81" w:rsidP="00C54D81">
      <w:pPr>
        <w:autoSpaceDE w:val="0"/>
        <w:autoSpaceDN w:val="0"/>
        <w:adjustRightInd w:val="0"/>
        <w:spacing w:after="2" w:line="240" w:lineRule="auto"/>
        <w:rPr>
          <w:rFonts w:ascii="Franklin Gothic Book" w:hAnsi="Franklin Gothic Book"/>
          <w:b/>
          <w:bCs/>
          <w:szCs w:val="24"/>
        </w:rPr>
      </w:pPr>
    </w:p>
    <w:p w14:paraId="3980948D" w14:textId="77777777" w:rsidR="00C54D81" w:rsidRDefault="00C54D81" w:rsidP="00C54D81">
      <w:pPr>
        <w:autoSpaceDE w:val="0"/>
        <w:autoSpaceDN w:val="0"/>
        <w:adjustRightInd w:val="0"/>
        <w:spacing w:after="2" w:line="240" w:lineRule="auto"/>
        <w:rPr>
          <w:rFonts w:ascii="Franklin Gothic Book" w:hAnsi="Franklin Gothic Book"/>
          <w:b/>
          <w:bCs/>
          <w:szCs w:val="24"/>
        </w:rPr>
      </w:pPr>
    </w:p>
    <w:p w14:paraId="14CFB001" w14:textId="77777777" w:rsidR="00C54D81" w:rsidRDefault="00C54D81" w:rsidP="00C54D81">
      <w:pPr>
        <w:autoSpaceDE w:val="0"/>
        <w:autoSpaceDN w:val="0"/>
        <w:adjustRightInd w:val="0"/>
        <w:spacing w:after="2" w:line="240" w:lineRule="auto"/>
        <w:rPr>
          <w:rFonts w:ascii="Franklin Gothic Book" w:hAnsi="Franklin Gothic Book"/>
          <w:b/>
          <w:bCs/>
          <w:szCs w:val="24"/>
        </w:rPr>
      </w:pPr>
    </w:p>
    <w:p w14:paraId="7E9FD47A" w14:textId="77777777" w:rsidR="00C54D81" w:rsidRDefault="00C54D81" w:rsidP="00C54D81">
      <w:pPr>
        <w:autoSpaceDE w:val="0"/>
        <w:autoSpaceDN w:val="0"/>
        <w:adjustRightInd w:val="0"/>
        <w:spacing w:after="2" w:line="240" w:lineRule="auto"/>
        <w:rPr>
          <w:rFonts w:ascii="Franklin Gothic Book" w:hAnsi="Franklin Gothic Book"/>
          <w:b/>
          <w:bCs/>
          <w:szCs w:val="24"/>
        </w:rPr>
      </w:pPr>
    </w:p>
    <w:p w14:paraId="54A73C69" w14:textId="77777777" w:rsidR="00C54D81" w:rsidRDefault="00C54D81" w:rsidP="00C54D81">
      <w:pPr>
        <w:autoSpaceDE w:val="0"/>
        <w:autoSpaceDN w:val="0"/>
        <w:adjustRightInd w:val="0"/>
        <w:spacing w:after="2" w:line="240" w:lineRule="auto"/>
        <w:rPr>
          <w:rFonts w:ascii="Franklin Gothic Book" w:hAnsi="Franklin Gothic Book"/>
          <w:b/>
          <w:bCs/>
          <w:szCs w:val="24"/>
        </w:rPr>
      </w:pPr>
    </w:p>
    <w:p w14:paraId="2EC57E28" w14:textId="77777777" w:rsidR="00C54D81" w:rsidRDefault="00C54D81" w:rsidP="00C54D81">
      <w:pPr>
        <w:autoSpaceDE w:val="0"/>
        <w:autoSpaceDN w:val="0"/>
        <w:adjustRightInd w:val="0"/>
        <w:spacing w:after="2" w:line="240" w:lineRule="auto"/>
        <w:rPr>
          <w:rFonts w:ascii="Franklin Gothic Book" w:hAnsi="Franklin Gothic Book"/>
          <w:b/>
          <w:bCs/>
          <w:szCs w:val="24"/>
        </w:rPr>
      </w:pPr>
    </w:p>
    <w:p w14:paraId="6985A197" w14:textId="77777777" w:rsidR="00C54D81" w:rsidRDefault="00C54D81" w:rsidP="00C54D81">
      <w:pPr>
        <w:autoSpaceDE w:val="0"/>
        <w:autoSpaceDN w:val="0"/>
        <w:adjustRightInd w:val="0"/>
        <w:spacing w:after="2" w:line="240" w:lineRule="auto"/>
        <w:rPr>
          <w:rFonts w:ascii="Franklin Gothic Book" w:hAnsi="Franklin Gothic Book"/>
          <w:b/>
          <w:bCs/>
          <w:szCs w:val="24"/>
        </w:rPr>
      </w:pPr>
    </w:p>
    <w:p w14:paraId="46950E9F" w14:textId="77777777" w:rsidR="00C54D81" w:rsidRDefault="00C54D81" w:rsidP="00C54D81">
      <w:pPr>
        <w:autoSpaceDE w:val="0"/>
        <w:autoSpaceDN w:val="0"/>
        <w:adjustRightInd w:val="0"/>
        <w:spacing w:after="2" w:line="240" w:lineRule="auto"/>
        <w:rPr>
          <w:rFonts w:ascii="Franklin Gothic Book" w:hAnsi="Franklin Gothic Book"/>
          <w:b/>
          <w:bCs/>
          <w:szCs w:val="24"/>
        </w:rPr>
      </w:pPr>
    </w:p>
    <w:p w14:paraId="5F5ED1C3" w14:textId="77777777" w:rsidR="00C54D81" w:rsidRDefault="00C54D81" w:rsidP="00C54D81">
      <w:pPr>
        <w:autoSpaceDE w:val="0"/>
        <w:autoSpaceDN w:val="0"/>
        <w:adjustRightInd w:val="0"/>
        <w:spacing w:after="2" w:line="240" w:lineRule="auto"/>
        <w:rPr>
          <w:rFonts w:ascii="Franklin Gothic Book" w:hAnsi="Franklin Gothic Book"/>
          <w:b/>
          <w:bCs/>
          <w:szCs w:val="24"/>
        </w:rPr>
      </w:pPr>
    </w:p>
    <w:p w14:paraId="53A2042C" w14:textId="77777777" w:rsidR="00C54D81" w:rsidRDefault="00C54D81" w:rsidP="00C54D81">
      <w:pPr>
        <w:autoSpaceDE w:val="0"/>
        <w:autoSpaceDN w:val="0"/>
        <w:adjustRightInd w:val="0"/>
        <w:spacing w:after="2" w:line="240" w:lineRule="auto"/>
        <w:rPr>
          <w:rFonts w:ascii="Franklin Gothic Book" w:hAnsi="Franklin Gothic Book"/>
          <w:b/>
          <w:bCs/>
          <w:szCs w:val="24"/>
        </w:rPr>
      </w:pPr>
    </w:p>
    <w:p w14:paraId="3263F62A" w14:textId="77777777" w:rsidR="00C54D81" w:rsidRDefault="00C54D81" w:rsidP="00C54D81">
      <w:pPr>
        <w:autoSpaceDE w:val="0"/>
        <w:autoSpaceDN w:val="0"/>
        <w:adjustRightInd w:val="0"/>
        <w:spacing w:after="2" w:line="240" w:lineRule="auto"/>
        <w:rPr>
          <w:rFonts w:ascii="Franklin Gothic Book" w:hAnsi="Franklin Gothic Book"/>
          <w:b/>
          <w:bCs/>
          <w:szCs w:val="24"/>
        </w:rPr>
      </w:pPr>
    </w:p>
    <w:bookmarkEnd w:id="13"/>
    <w:p w14:paraId="30551F7A" w14:textId="6AD15980" w:rsidR="004628D4" w:rsidRPr="0028726C" w:rsidRDefault="004628D4" w:rsidP="0028726C">
      <w:pPr>
        <w:autoSpaceDE w:val="0"/>
        <w:autoSpaceDN w:val="0"/>
        <w:adjustRightInd w:val="0"/>
        <w:spacing w:after="2" w:line="240" w:lineRule="auto"/>
        <w:rPr>
          <w:rFonts w:ascii="Franklin Gothic Book" w:hAnsi="Franklin Gothic Book" w:cstheme="minorHAnsi"/>
          <w:color w:val="000000"/>
          <w:szCs w:val="24"/>
        </w:rPr>
      </w:pPr>
    </w:p>
    <w:sectPr w:rsidR="004628D4" w:rsidRPr="0028726C" w:rsidSect="006D4CD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91D2E" w14:textId="77777777" w:rsidR="004258F2" w:rsidRDefault="004258F2" w:rsidP="00457B2F">
      <w:pPr>
        <w:spacing w:after="0" w:line="240" w:lineRule="auto"/>
      </w:pPr>
      <w:r>
        <w:separator/>
      </w:r>
    </w:p>
  </w:endnote>
  <w:endnote w:type="continuationSeparator" w:id="0">
    <w:p w14:paraId="76A7190D" w14:textId="77777777" w:rsidR="004258F2" w:rsidRDefault="004258F2" w:rsidP="00457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4FF4B" w14:textId="57120EDF" w:rsidR="00457B2F" w:rsidRDefault="00457B2F">
    <w:pPr>
      <w:pStyle w:val="Footer"/>
    </w:pPr>
    <w:r>
      <w:t>FEMA Region IX</w:t>
    </w:r>
    <w:r>
      <w:tab/>
    </w:r>
    <w:r>
      <w:tab/>
      <w:t>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4C715" w14:textId="77777777" w:rsidR="004258F2" w:rsidRDefault="004258F2" w:rsidP="00457B2F">
      <w:pPr>
        <w:spacing w:after="0" w:line="240" w:lineRule="auto"/>
      </w:pPr>
      <w:r>
        <w:separator/>
      </w:r>
    </w:p>
  </w:footnote>
  <w:footnote w:type="continuationSeparator" w:id="0">
    <w:p w14:paraId="0658B878" w14:textId="77777777" w:rsidR="004258F2" w:rsidRDefault="004258F2" w:rsidP="00457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22270"/>
    <w:multiLevelType w:val="hybridMultilevel"/>
    <w:tmpl w:val="D5DE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CD1D6B"/>
    <w:multiLevelType w:val="hybridMultilevel"/>
    <w:tmpl w:val="AA8C2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D81"/>
    <w:rsid w:val="000E08FE"/>
    <w:rsid w:val="0028726C"/>
    <w:rsid w:val="004258F2"/>
    <w:rsid w:val="00457B2F"/>
    <w:rsid w:val="004628D4"/>
    <w:rsid w:val="00483E88"/>
    <w:rsid w:val="0060156A"/>
    <w:rsid w:val="00660B98"/>
    <w:rsid w:val="006D4CDF"/>
    <w:rsid w:val="007D301A"/>
    <w:rsid w:val="00845D66"/>
    <w:rsid w:val="009176FF"/>
    <w:rsid w:val="009C7EC5"/>
    <w:rsid w:val="00AA6432"/>
    <w:rsid w:val="00BB104B"/>
    <w:rsid w:val="00C54D81"/>
    <w:rsid w:val="00DC3ADE"/>
    <w:rsid w:val="00DE4F74"/>
    <w:rsid w:val="00E32E25"/>
    <w:rsid w:val="00E50C5F"/>
    <w:rsid w:val="00F35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61E1"/>
  <w15:chartTrackingRefBased/>
  <w15:docId w15:val="{76107EC9-87E6-43CC-A77F-C4CC8F6C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04B"/>
    <w:rPr>
      <w:rFonts w:ascii="Century Gothic" w:hAnsi="Century Gothic"/>
      <w:sz w:val="24"/>
    </w:rPr>
  </w:style>
  <w:style w:type="paragraph" w:styleId="Heading1">
    <w:name w:val="heading 1"/>
    <w:basedOn w:val="Normal"/>
    <w:next w:val="Normal"/>
    <w:link w:val="Heading1Char"/>
    <w:uiPriority w:val="9"/>
    <w:qFormat/>
    <w:rsid w:val="00BB104B"/>
    <w:pPr>
      <w:keepNext/>
      <w:keepLines/>
      <w:spacing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BB104B"/>
    <w:pPr>
      <w:keepNext/>
      <w:keepLines/>
      <w:spacing w:before="120" w:after="120"/>
      <w:outlineLvl w:val="1"/>
    </w:pPr>
    <w:rPr>
      <w:rFonts w:eastAsiaTheme="majorEastAsia" w:cstheme="majorBidi"/>
      <w:b/>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C7EC5"/>
    <w:pPr>
      <w:spacing w:after="0" w:line="240" w:lineRule="auto"/>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9C7EC5"/>
    <w:rPr>
      <w:rFonts w:ascii="Times New Roman" w:eastAsiaTheme="majorEastAsia" w:hAnsi="Times New Roman" w:cstheme="majorBidi"/>
      <w:b/>
      <w:spacing w:val="-10"/>
      <w:kern w:val="28"/>
      <w:sz w:val="28"/>
      <w:szCs w:val="56"/>
    </w:rPr>
  </w:style>
  <w:style w:type="character" w:customStyle="1" w:styleId="Heading1Char">
    <w:name w:val="Heading 1 Char"/>
    <w:basedOn w:val="DefaultParagraphFont"/>
    <w:link w:val="Heading1"/>
    <w:uiPriority w:val="9"/>
    <w:rsid w:val="00BB104B"/>
    <w:rPr>
      <w:rFonts w:ascii="Century Gothic" w:eastAsiaTheme="majorEastAsia" w:hAnsi="Century Gothic" w:cstheme="majorBidi"/>
      <w:b/>
      <w:sz w:val="28"/>
      <w:szCs w:val="32"/>
    </w:rPr>
  </w:style>
  <w:style w:type="paragraph" w:styleId="ListParagraph">
    <w:name w:val="List Paragraph"/>
    <w:basedOn w:val="Normal"/>
    <w:uiPriority w:val="34"/>
    <w:qFormat/>
    <w:rsid w:val="00457B2F"/>
    <w:pPr>
      <w:ind w:left="720"/>
      <w:contextualSpacing/>
    </w:pPr>
  </w:style>
  <w:style w:type="paragraph" w:styleId="Header">
    <w:name w:val="header"/>
    <w:basedOn w:val="Normal"/>
    <w:link w:val="HeaderChar"/>
    <w:uiPriority w:val="99"/>
    <w:unhideWhenUsed/>
    <w:rsid w:val="00457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B2F"/>
    <w:rPr>
      <w:rFonts w:ascii="Times New Roman" w:hAnsi="Times New Roman"/>
      <w:sz w:val="24"/>
    </w:rPr>
  </w:style>
  <w:style w:type="paragraph" w:styleId="Footer">
    <w:name w:val="footer"/>
    <w:basedOn w:val="Normal"/>
    <w:link w:val="FooterChar"/>
    <w:uiPriority w:val="99"/>
    <w:unhideWhenUsed/>
    <w:rsid w:val="00457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B2F"/>
    <w:rPr>
      <w:rFonts w:ascii="Times New Roman" w:hAnsi="Times New Roman"/>
      <w:sz w:val="24"/>
    </w:rPr>
  </w:style>
  <w:style w:type="character" w:customStyle="1" w:styleId="Heading2Char">
    <w:name w:val="Heading 2 Char"/>
    <w:basedOn w:val="DefaultParagraphFont"/>
    <w:link w:val="Heading2"/>
    <w:uiPriority w:val="9"/>
    <w:rsid w:val="00BB104B"/>
    <w:rPr>
      <w:rFonts w:ascii="Century Gothic" w:eastAsiaTheme="majorEastAsia" w:hAnsi="Century Gothic" w:cstheme="majorBidi"/>
      <w:b/>
      <w:color w:val="2F5496" w:themeColor="accent1"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neral Doc" ma:contentTypeID="0x010100A3C0AE248FC7AE4A8F6A9800E77547E60100D35BA1A73372ED4A9364D2E17BB3A6B9" ma:contentTypeVersion="13" ma:contentTypeDescription="Cal OES General Document" ma:contentTypeScope="" ma:versionID="82dbf47ab273c9e51534c90f921537d9">
  <xsd:schema xmlns:xsd="http://www.w3.org/2001/XMLSchema" xmlns:xs="http://www.w3.org/2001/XMLSchema" xmlns:p="http://schemas.microsoft.com/office/2006/metadata/properties" xmlns:ns2="0a8bad6b-f581-42d1-a937-dbda95349e24" xmlns:ns3="1ba08a47-4485-4df1-b92e-bb63ba008779" targetNamespace="http://schemas.microsoft.com/office/2006/metadata/properties" ma:root="true" ma:fieldsID="32ef09b76317325211c1621927f17900" ns2:_="" ns3:_="">
    <xsd:import namespace="0a8bad6b-f581-42d1-a937-dbda95349e24"/>
    <xsd:import namespace="1ba08a47-4485-4df1-b92e-bb63ba008779"/>
    <xsd:element name="properties">
      <xsd:complexType>
        <xsd:sequence>
          <xsd:element name="documentManagement">
            <xsd:complexType>
              <xsd:all>
                <xsd:element ref="ns2:oesRollupDescription" minOccurs="0"/>
                <xsd:element ref="ns2:h91dd47120624aa8a205903f7dc28ad4" minOccurs="0"/>
                <xsd:element ref="ns2:TaxCatchAll" minOccurs="0"/>
                <xsd:element ref="ns2:TaxCatchAllLabel" minOccurs="0"/>
                <xsd:element ref="ns2:oesGroupBy"/>
                <xsd:element ref="ns3:oesDisplay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bad6b-f581-42d1-a937-dbda95349e24" elementFormDefault="qualified">
    <xsd:import namespace="http://schemas.microsoft.com/office/2006/documentManagement/types"/>
    <xsd:import namespace="http://schemas.microsoft.com/office/infopath/2007/PartnerControls"/>
    <xsd:element name="oesRollupDescription" ma:index="8" nillable="true" ma:displayName="Rollup Description" ma:description="Use this for a brief description of the item, which will be displayed on the page." ma:internalName="oesRollupDescription" ma:readOnly="false">
      <xsd:simpleType>
        <xsd:restriction base="dms:Note">
          <xsd:maxLength value="255"/>
        </xsd:restriction>
      </xsd:simpleType>
    </xsd:element>
    <xsd:element name="h91dd47120624aa8a205903f7dc28ad4" ma:index="9" ma:taxonomy="true" ma:internalName="h91dd47120624aa8a205903f7dc28ad4" ma:taxonomyFieldName="oesDivision" ma:displayName="Cal OES Division" ma:default="" ma:fieldId="{191dd471-2062-4aa8-a205-903f7dc28ad4}" ma:sspId="ed650271-3da9-459d-b38c-75915af8c2ed" ma:termSetId="35129ea4-2b69-4523-92bc-aa23dc2aa4f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eb0fb86-bc12-4cb3-92ad-dd6aef4c6903}" ma:internalName="TaxCatchAll" ma:showField="CatchAllData"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eb0fb86-bc12-4cb3-92ad-dd6aef4c6903}" ma:internalName="TaxCatchAllLabel" ma:readOnly="true" ma:showField="CatchAllDataLabel"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oesGroupBy" ma:index="13" ma:displayName="Group By" ma:description="Use this field to group items together based on a common group name." ma:internalName="oesGroup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a08a47-4485-4df1-b92e-bb63ba008779" elementFormDefault="qualified">
    <xsd:import namespace="http://schemas.microsoft.com/office/2006/documentManagement/types"/>
    <xsd:import namespace="http://schemas.microsoft.com/office/infopath/2007/PartnerControls"/>
    <xsd:element name="oesDisplayOn" ma:index="14" nillable="true" ma:displayName="Display On" ma:list="{34f9ac60-0367-4830-ae89-726c94aa64ac}" ma:internalName="oesDisplayOn"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esDisplayOn xmlns="1ba08a47-4485-4df1-b92e-bb63ba008779">
      <Value>20</Value>
    </oesDisplayOn>
    <oesRollupDescription xmlns="0a8bad6b-f581-42d1-a937-dbda95349e24" xsi:nil="true"/>
    <oesGroupBy xmlns="0a8bad6b-f581-42d1-a937-dbda95349e24"> FEMA Wildfire Mitigation Funding Opportunities</oesGroupBy>
    <h91dd47120624aa8a205903f7dc28ad4 xmlns="0a8bad6b-f581-42d1-a937-dbda95349e24">
      <Terms xmlns="http://schemas.microsoft.com/office/infopath/2007/PartnerControls">
        <TermInfo xmlns="http://schemas.microsoft.com/office/infopath/2007/PartnerControls">
          <TermName xmlns="http://schemas.microsoft.com/office/infopath/2007/PartnerControls">Recovery</TermName>
          <TermId xmlns="http://schemas.microsoft.com/office/infopath/2007/PartnerControls">5c2352b6-fb4e-475d-8d45-1bce5e618ade</TermId>
        </TermInfo>
      </Terms>
    </h91dd47120624aa8a205903f7dc28ad4>
    <TaxCatchAll xmlns="0a8bad6b-f581-42d1-a937-dbda95349e24">
      <Value>16</Value>
    </TaxCatchAll>
  </documentManagement>
</p:properties>
</file>

<file path=customXml/itemProps1.xml><?xml version="1.0" encoding="utf-8"?>
<ds:datastoreItem xmlns:ds="http://schemas.openxmlformats.org/officeDocument/2006/customXml" ds:itemID="{0E531E3A-F0E5-49F1-9507-B49DE6CBC2EE}"/>
</file>

<file path=customXml/itemProps2.xml><?xml version="1.0" encoding="utf-8"?>
<ds:datastoreItem xmlns:ds="http://schemas.openxmlformats.org/officeDocument/2006/customXml" ds:itemID="{CA40FBC4-5439-4F1F-A2FD-DB37B6D222AF}"/>
</file>

<file path=customXml/itemProps3.xml><?xml version="1.0" encoding="utf-8"?>
<ds:datastoreItem xmlns:ds="http://schemas.openxmlformats.org/officeDocument/2006/customXml" ds:itemID="{25B2DEF0-2A72-4386-B731-2BA264A71394}"/>
</file>

<file path=docProps/app.xml><?xml version="1.0" encoding="utf-8"?>
<Properties xmlns="http://schemas.openxmlformats.org/officeDocument/2006/extended-properties" xmlns:vt="http://schemas.openxmlformats.org/officeDocument/2006/docPropsVTypes">
  <Template>Normal</Template>
  <TotalTime>32</TotalTime>
  <Pages>3</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FEMA Mitigation Funding Opportunity Erosion Control And Watershed Protection</vt:lpstr>
    </vt:vector>
  </TitlesOfParts>
  <Company>FEMA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FEMA Wildfire Mitigation Funding Opportunity Erosion Control And Watershed Protection</dc:title>
  <dc:subject/>
  <dc:creator>Hanchett, Bonnie</dc:creator>
  <cp:keywords/>
  <dc:description/>
  <cp:lastModifiedBy>Briggs, David@CalOES</cp:lastModifiedBy>
  <cp:revision>19</cp:revision>
  <dcterms:created xsi:type="dcterms:W3CDTF">2020-11-06T18:44:00Z</dcterms:created>
  <dcterms:modified xsi:type="dcterms:W3CDTF">2020-12-29T17:30:00Z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0x010100A3C0AE248FC7AE4A8F6A9800E77547E60100D35BA1A73372ED4A9364D2E17BB3A6B9</vt:lpwstr>
  </property>
  <property fmtid="{D5CDD505-2E9C-101B-9397-08002B2CF9AE}" pid="3" name="oesDivision">
    <vt:lpwstr>16;#Recovery|5c2352b6-fb4e-475d-8d45-1bce5e618ade</vt:lpwstr>
  </property>
</Properties>
</file>