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0D" w:rsidRPr="00296B5E" w:rsidRDefault="00296B5E" w:rsidP="00296B5E">
      <w:pPr>
        <w:pStyle w:val="NoSpacing"/>
        <w:rPr>
          <w:b/>
          <w:sz w:val="40"/>
        </w:rPr>
      </w:pPr>
      <w:r w:rsidRPr="00296B5E">
        <w:rPr>
          <w:b/>
          <w:sz w:val="40"/>
        </w:rPr>
        <w:t>Benefit Cost Analysis Overview – Supplemental Material</w:t>
      </w:r>
    </w:p>
    <w:p w:rsidR="00296B5E" w:rsidRDefault="00296B5E" w:rsidP="00296B5E">
      <w:pPr>
        <w:pStyle w:val="NoSpacing"/>
      </w:pPr>
    </w:p>
    <w:p w:rsidR="00296B5E" w:rsidRPr="002848D9" w:rsidRDefault="00296B5E" w:rsidP="00296B5E">
      <w:pPr>
        <w:pStyle w:val="NoSpacing"/>
        <w:rPr>
          <w:b/>
          <w:sz w:val="24"/>
          <w:u w:val="single"/>
        </w:rPr>
      </w:pPr>
      <w:r w:rsidRPr="002848D9">
        <w:rPr>
          <w:b/>
          <w:sz w:val="24"/>
          <w:u w:val="single"/>
        </w:rPr>
        <w:t xml:space="preserve">Common </w:t>
      </w:r>
      <w:proofErr w:type="spellStart"/>
      <w:r w:rsidRPr="002848D9">
        <w:rPr>
          <w:b/>
          <w:sz w:val="24"/>
          <w:u w:val="single"/>
        </w:rPr>
        <w:t>Acroynms</w:t>
      </w:r>
      <w:proofErr w:type="spellEnd"/>
      <w:r w:rsidRPr="002848D9">
        <w:rPr>
          <w:b/>
          <w:sz w:val="24"/>
          <w:u w:val="single"/>
        </w:rPr>
        <w:t>:</w:t>
      </w:r>
    </w:p>
    <w:p w:rsidR="00765F90" w:rsidRPr="00F0520A" w:rsidRDefault="001774C0" w:rsidP="00296B5E">
      <w:pPr>
        <w:pStyle w:val="NoSpacing"/>
        <w:numPr>
          <w:ilvl w:val="0"/>
          <w:numId w:val="1"/>
        </w:numPr>
        <w:rPr>
          <w:sz w:val="18"/>
        </w:rPr>
      </w:pPr>
      <w:r w:rsidRPr="00F0520A">
        <w:rPr>
          <w:sz w:val="18"/>
        </w:rPr>
        <w:t>ASCE-American Society of Civil Engineers</w:t>
      </w:r>
    </w:p>
    <w:p w:rsidR="00765F90" w:rsidRPr="00F0520A" w:rsidRDefault="001774C0" w:rsidP="00296B5E">
      <w:pPr>
        <w:pStyle w:val="NoSpacing"/>
        <w:numPr>
          <w:ilvl w:val="0"/>
          <w:numId w:val="1"/>
        </w:numPr>
        <w:rPr>
          <w:sz w:val="18"/>
        </w:rPr>
      </w:pPr>
      <w:r w:rsidRPr="00F0520A">
        <w:rPr>
          <w:sz w:val="18"/>
        </w:rPr>
        <w:t>BCA- Benefit-Cost Analysis</w:t>
      </w:r>
    </w:p>
    <w:p w:rsidR="00765F90" w:rsidRPr="00F0520A" w:rsidRDefault="001774C0" w:rsidP="00296B5E">
      <w:pPr>
        <w:pStyle w:val="NoSpacing"/>
        <w:numPr>
          <w:ilvl w:val="0"/>
          <w:numId w:val="1"/>
        </w:numPr>
        <w:rPr>
          <w:sz w:val="18"/>
        </w:rPr>
      </w:pPr>
      <w:r w:rsidRPr="00F0520A">
        <w:rPr>
          <w:sz w:val="18"/>
        </w:rPr>
        <w:t>BCR- Benefit-Cost Ratio</w:t>
      </w:r>
    </w:p>
    <w:p w:rsidR="00765F90" w:rsidRPr="00F0520A" w:rsidRDefault="001774C0" w:rsidP="00296B5E">
      <w:pPr>
        <w:pStyle w:val="NoSpacing"/>
        <w:numPr>
          <w:ilvl w:val="0"/>
          <w:numId w:val="1"/>
        </w:numPr>
        <w:rPr>
          <w:sz w:val="18"/>
        </w:rPr>
      </w:pPr>
      <w:r w:rsidRPr="00F0520A">
        <w:rPr>
          <w:sz w:val="18"/>
        </w:rPr>
        <w:t>BFE- Base Flood Elevation</w:t>
      </w:r>
    </w:p>
    <w:p w:rsidR="00765F90" w:rsidRPr="00F0520A" w:rsidRDefault="001774C0" w:rsidP="00296B5E">
      <w:pPr>
        <w:pStyle w:val="NoSpacing"/>
        <w:numPr>
          <w:ilvl w:val="0"/>
          <w:numId w:val="1"/>
        </w:numPr>
        <w:rPr>
          <w:sz w:val="18"/>
        </w:rPr>
      </w:pPr>
      <w:r w:rsidRPr="00F0520A">
        <w:rPr>
          <w:sz w:val="18"/>
        </w:rPr>
        <w:t>BRV- Building Replacement Value</w:t>
      </w:r>
    </w:p>
    <w:p w:rsidR="00765F90" w:rsidRPr="00F0520A" w:rsidRDefault="001774C0" w:rsidP="00296B5E">
      <w:pPr>
        <w:pStyle w:val="NoSpacing"/>
        <w:numPr>
          <w:ilvl w:val="0"/>
          <w:numId w:val="1"/>
        </w:numPr>
        <w:rPr>
          <w:sz w:val="18"/>
        </w:rPr>
      </w:pPr>
      <w:r w:rsidRPr="00F0520A">
        <w:rPr>
          <w:sz w:val="18"/>
        </w:rPr>
        <w:t>DFA- Damage-Frequency Assessment</w:t>
      </w:r>
    </w:p>
    <w:p w:rsidR="00765F90" w:rsidRPr="00F0520A" w:rsidRDefault="001774C0" w:rsidP="00296B5E">
      <w:pPr>
        <w:pStyle w:val="NoSpacing"/>
        <w:numPr>
          <w:ilvl w:val="0"/>
          <w:numId w:val="1"/>
        </w:numPr>
        <w:rPr>
          <w:sz w:val="18"/>
        </w:rPr>
      </w:pPr>
      <w:r w:rsidRPr="00F0520A">
        <w:rPr>
          <w:sz w:val="18"/>
        </w:rPr>
        <w:t>FFE- First Floor Elevation</w:t>
      </w:r>
    </w:p>
    <w:p w:rsidR="00765F90" w:rsidRPr="00F0520A" w:rsidRDefault="001774C0" w:rsidP="00296B5E">
      <w:pPr>
        <w:pStyle w:val="NoSpacing"/>
        <w:numPr>
          <w:ilvl w:val="0"/>
          <w:numId w:val="1"/>
        </w:numPr>
        <w:rPr>
          <w:sz w:val="18"/>
        </w:rPr>
      </w:pPr>
      <w:r w:rsidRPr="00F0520A">
        <w:rPr>
          <w:sz w:val="18"/>
        </w:rPr>
        <w:t>FIRM- Flood Insurance Rate Map</w:t>
      </w:r>
    </w:p>
    <w:p w:rsidR="00765F90" w:rsidRPr="00F0520A" w:rsidRDefault="001774C0" w:rsidP="00296B5E">
      <w:pPr>
        <w:pStyle w:val="NoSpacing"/>
        <w:numPr>
          <w:ilvl w:val="0"/>
          <w:numId w:val="1"/>
        </w:numPr>
        <w:rPr>
          <w:sz w:val="18"/>
        </w:rPr>
      </w:pPr>
      <w:r w:rsidRPr="00F0520A">
        <w:rPr>
          <w:sz w:val="18"/>
        </w:rPr>
        <w:t>FIS- Flood Insurance Study</w:t>
      </w:r>
    </w:p>
    <w:p w:rsidR="00296B5E" w:rsidRPr="00F0520A" w:rsidRDefault="00296B5E" w:rsidP="00296B5E">
      <w:pPr>
        <w:pStyle w:val="NoSpacing"/>
        <w:numPr>
          <w:ilvl w:val="0"/>
          <w:numId w:val="1"/>
        </w:numPr>
        <w:rPr>
          <w:sz w:val="18"/>
        </w:rPr>
      </w:pPr>
      <w:r w:rsidRPr="00F0520A">
        <w:rPr>
          <w:sz w:val="18"/>
        </w:rPr>
        <w:t>HMA – Hazard Mitigation Assistance</w:t>
      </w:r>
      <w:bookmarkStart w:id="0" w:name="_GoBack"/>
      <w:bookmarkEnd w:id="0"/>
    </w:p>
    <w:p w:rsidR="00765F90" w:rsidRPr="00F0520A" w:rsidRDefault="001774C0" w:rsidP="00296B5E">
      <w:pPr>
        <w:pStyle w:val="NoSpacing"/>
        <w:numPr>
          <w:ilvl w:val="0"/>
          <w:numId w:val="1"/>
        </w:numPr>
        <w:rPr>
          <w:sz w:val="18"/>
        </w:rPr>
      </w:pPr>
      <w:r w:rsidRPr="00F0520A">
        <w:rPr>
          <w:sz w:val="18"/>
        </w:rPr>
        <w:t>FMA- Flood Mitigation Assistance</w:t>
      </w:r>
    </w:p>
    <w:p w:rsidR="00765F90" w:rsidRPr="00F0520A" w:rsidRDefault="001774C0" w:rsidP="00296B5E">
      <w:pPr>
        <w:pStyle w:val="NoSpacing"/>
        <w:numPr>
          <w:ilvl w:val="0"/>
          <w:numId w:val="1"/>
        </w:numPr>
        <w:rPr>
          <w:sz w:val="18"/>
        </w:rPr>
      </w:pPr>
      <w:r w:rsidRPr="00F0520A">
        <w:rPr>
          <w:sz w:val="18"/>
        </w:rPr>
        <w:t>H&amp;H- Hydrology and Hydraulics</w:t>
      </w:r>
    </w:p>
    <w:p w:rsidR="00765F90" w:rsidRPr="00F0520A" w:rsidRDefault="001774C0" w:rsidP="00296B5E">
      <w:pPr>
        <w:pStyle w:val="NoSpacing"/>
        <w:numPr>
          <w:ilvl w:val="0"/>
          <w:numId w:val="1"/>
        </w:numPr>
        <w:rPr>
          <w:sz w:val="18"/>
        </w:rPr>
      </w:pPr>
      <w:r w:rsidRPr="00F0520A">
        <w:rPr>
          <w:sz w:val="18"/>
        </w:rPr>
        <w:t>HMGP- Hazard Mitigation Grant Program</w:t>
      </w:r>
    </w:p>
    <w:p w:rsidR="00765F90" w:rsidRPr="00F0520A" w:rsidRDefault="001774C0" w:rsidP="00296B5E">
      <w:pPr>
        <w:pStyle w:val="NoSpacing"/>
        <w:numPr>
          <w:ilvl w:val="0"/>
          <w:numId w:val="1"/>
        </w:numPr>
        <w:rPr>
          <w:sz w:val="18"/>
        </w:rPr>
      </w:pPr>
      <w:r w:rsidRPr="00F0520A">
        <w:rPr>
          <w:sz w:val="18"/>
        </w:rPr>
        <w:t>LOF- Loss of function</w:t>
      </w:r>
    </w:p>
    <w:p w:rsidR="00765F90" w:rsidRPr="00F0520A" w:rsidRDefault="001774C0" w:rsidP="00296B5E">
      <w:pPr>
        <w:pStyle w:val="NoSpacing"/>
        <w:numPr>
          <w:ilvl w:val="0"/>
          <w:numId w:val="1"/>
        </w:numPr>
        <w:rPr>
          <w:sz w:val="18"/>
        </w:rPr>
      </w:pPr>
      <w:r w:rsidRPr="00F0520A">
        <w:rPr>
          <w:sz w:val="18"/>
        </w:rPr>
        <w:t>PA- FEMA Public Assistance</w:t>
      </w:r>
    </w:p>
    <w:p w:rsidR="00765F90" w:rsidRPr="00F0520A" w:rsidRDefault="001774C0" w:rsidP="00296B5E">
      <w:pPr>
        <w:pStyle w:val="NoSpacing"/>
        <w:numPr>
          <w:ilvl w:val="0"/>
          <w:numId w:val="1"/>
        </w:numPr>
        <w:rPr>
          <w:sz w:val="18"/>
        </w:rPr>
      </w:pPr>
      <w:r w:rsidRPr="00F0520A">
        <w:rPr>
          <w:sz w:val="18"/>
        </w:rPr>
        <w:t>PDM-Pre-Disaster Mitigation</w:t>
      </w:r>
    </w:p>
    <w:p w:rsidR="00C549BB" w:rsidRPr="00F0520A" w:rsidRDefault="00C549BB" w:rsidP="00296B5E">
      <w:pPr>
        <w:pStyle w:val="NoSpacing"/>
        <w:numPr>
          <w:ilvl w:val="0"/>
          <w:numId w:val="1"/>
        </w:numPr>
        <w:rPr>
          <w:sz w:val="18"/>
        </w:rPr>
      </w:pPr>
      <w:r w:rsidRPr="00F0520A">
        <w:rPr>
          <w:sz w:val="18"/>
        </w:rPr>
        <w:t>PVC- Present Value Coefficient</w:t>
      </w:r>
    </w:p>
    <w:p w:rsidR="00765F90" w:rsidRPr="00F0520A" w:rsidRDefault="001774C0" w:rsidP="00296B5E">
      <w:pPr>
        <w:pStyle w:val="NoSpacing"/>
        <w:numPr>
          <w:ilvl w:val="0"/>
          <w:numId w:val="1"/>
        </w:numPr>
        <w:rPr>
          <w:sz w:val="18"/>
        </w:rPr>
      </w:pPr>
      <w:r w:rsidRPr="00F0520A">
        <w:rPr>
          <w:sz w:val="18"/>
        </w:rPr>
        <w:t>RI-Recurrence Intervals</w:t>
      </w:r>
    </w:p>
    <w:p w:rsidR="00296B5E" w:rsidRPr="00F0520A" w:rsidRDefault="001774C0" w:rsidP="00296B5E">
      <w:pPr>
        <w:pStyle w:val="NoSpacing"/>
        <w:numPr>
          <w:ilvl w:val="0"/>
          <w:numId w:val="1"/>
        </w:numPr>
        <w:rPr>
          <w:sz w:val="18"/>
        </w:rPr>
      </w:pPr>
      <w:r w:rsidRPr="00F0520A">
        <w:rPr>
          <w:sz w:val="18"/>
        </w:rPr>
        <w:t>SFHA-Special Flood Hazard Area</w:t>
      </w:r>
    </w:p>
    <w:p w:rsidR="00296B5E" w:rsidRDefault="00296B5E" w:rsidP="00296B5E">
      <w:pPr>
        <w:pStyle w:val="NoSpacing"/>
      </w:pPr>
    </w:p>
    <w:p w:rsidR="002848D9" w:rsidRPr="002848D9" w:rsidRDefault="00296B5E" w:rsidP="00296B5E">
      <w:pPr>
        <w:pStyle w:val="NoSpacing"/>
        <w:rPr>
          <w:b/>
          <w:sz w:val="24"/>
          <w:u w:val="single"/>
        </w:rPr>
      </w:pPr>
      <w:r w:rsidRPr="002848D9">
        <w:rPr>
          <w:b/>
          <w:sz w:val="24"/>
          <w:u w:val="single"/>
        </w:rPr>
        <w:t>Resource Links:</w:t>
      </w:r>
    </w:p>
    <w:p w:rsidR="00296B5E" w:rsidRPr="002848D9" w:rsidRDefault="00296B5E" w:rsidP="00296B5E">
      <w:pPr>
        <w:pStyle w:val="NoSpacing"/>
        <w:rPr>
          <w:b/>
          <w:sz w:val="20"/>
        </w:rPr>
      </w:pPr>
      <w:r w:rsidRPr="002848D9">
        <w:rPr>
          <w:b/>
          <w:sz w:val="20"/>
        </w:rPr>
        <w:t xml:space="preserve">BCA Reference Guide </w:t>
      </w:r>
      <w:r w:rsidR="004D0EC5" w:rsidRPr="002848D9">
        <w:rPr>
          <w:b/>
          <w:sz w:val="20"/>
        </w:rPr>
        <w:t xml:space="preserve">- </w:t>
      </w:r>
      <w:hyperlink r:id="rId5" w:history="1">
        <w:r w:rsidR="004D0EC5" w:rsidRPr="002848D9">
          <w:rPr>
            <w:rStyle w:val="Hyperlink"/>
            <w:sz w:val="20"/>
          </w:rPr>
          <w:t>https://www.fema.gov/media-library/assets/documents/18870</w:t>
        </w:r>
      </w:hyperlink>
      <w:r w:rsidR="004D0EC5" w:rsidRPr="002848D9">
        <w:rPr>
          <w:b/>
          <w:sz w:val="20"/>
        </w:rPr>
        <w:t xml:space="preserve"> </w:t>
      </w:r>
    </w:p>
    <w:p w:rsidR="00296B5E" w:rsidRPr="002848D9" w:rsidRDefault="00296B5E" w:rsidP="00296B5E">
      <w:pPr>
        <w:pStyle w:val="NoSpacing"/>
        <w:rPr>
          <w:sz w:val="20"/>
        </w:rPr>
      </w:pPr>
      <w:r w:rsidRPr="002848D9">
        <w:rPr>
          <w:sz w:val="20"/>
        </w:rPr>
        <w:t xml:space="preserve">This is a resource </w:t>
      </w:r>
      <w:r w:rsidR="004D0EC5" w:rsidRPr="002848D9">
        <w:rPr>
          <w:sz w:val="20"/>
        </w:rPr>
        <w:t>that provides more in-depth information on putting together a complete BCA. It includes appendices that explain what is expected of various BCA inputs and where some standard values used in the FEMA BCA Tool come from (note that the standard value of certain items have changed since publication).</w:t>
      </w:r>
    </w:p>
    <w:p w:rsidR="004D0EC5" w:rsidRPr="002848D9" w:rsidRDefault="004D0EC5" w:rsidP="00296B5E">
      <w:pPr>
        <w:pStyle w:val="NoSpacing"/>
        <w:rPr>
          <w:sz w:val="20"/>
        </w:rPr>
      </w:pPr>
    </w:p>
    <w:p w:rsidR="004D0EC5" w:rsidRPr="002848D9" w:rsidRDefault="004D0EC5" w:rsidP="00296B5E">
      <w:pPr>
        <w:pStyle w:val="NoSpacing"/>
        <w:rPr>
          <w:sz w:val="20"/>
        </w:rPr>
      </w:pPr>
      <w:r w:rsidRPr="002848D9">
        <w:rPr>
          <w:b/>
          <w:sz w:val="20"/>
        </w:rPr>
        <w:t>Supplement to BCA Reference Guide</w:t>
      </w:r>
      <w:r w:rsidRPr="002848D9">
        <w:rPr>
          <w:sz w:val="20"/>
        </w:rPr>
        <w:t xml:space="preserve"> - </w:t>
      </w:r>
      <w:hyperlink r:id="rId6" w:history="1">
        <w:r w:rsidR="002F5394" w:rsidRPr="002848D9">
          <w:rPr>
            <w:rStyle w:val="Hyperlink"/>
            <w:sz w:val="20"/>
          </w:rPr>
          <w:t>https://www.fema.gov/media-library-data/1396549910018-c9a089b8a8dfdcf760edcea2ff55ca56/bca_guide_supplement__508_final.pdf</w:t>
        </w:r>
      </w:hyperlink>
    </w:p>
    <w:p w:rsidR="002F5394" w:rsidRPr="002848D9" w:rsidRDefault="002F5394" w:rsidP="00296B5E">
      <w:pPr>
        <w:pStyle w:val="NoSpacing"/>
        <w:rPr>
          <w:sz w:val="20"/>
        </w:rPr>
      </w:pPr>
      <w:r w:rsidRPr="002848D9">
        <w:rPr>
          <w:sz w:val="20"/>
        </w:rPr>
        <w:t>This is a supplement to the BCA Reference Guide and includes very in-depth information on where to get information for flood and wind retrofit projects. This also includes some examples of using the FEMA BCA Tool in calculating loss of function of critical facilities such as police stations, fire stations, and hospitals.</w:t>
      </w:r>
    </w:p>
    <w:p w:rsidR="00F87A13" w:rsidRPr="002848D9" w:rsidRDefault="00F87A13" w:rsidP="00296B5E">
      <w:pPr>
        <w:pStyle w:val="NoSpacing"/>
        <w:rPr>
          <w:sz w:val="20"/>
        </w:rPr>
      </w:pPr>
    </w:p>
    <w:p w:rsidR="00F87A13" w:rsidRPr="002848D9" w:rsidRDefault="00F87A13" w:rsidP="00296B5E">
      <w:pPr>
        <w:pStyle w:val="NoSpacing"/>
        <w:rPr>
          <w:sz w:val="20"/>
        </w:rPr>
      </w:pPr>
      <w:r w:rsidRPr="002848D9">
        <w:rPr>
          <w:b/>
          <w:sz w:val="20"/>
        </w:rPr>
        <w:t>HMA Guidance</w:t>
      </w:r>
      <w:r w:rsidRPr="002848D9">
        <w:rPr>
          <w:sz w:val="20"/>
        </w:rPr>
        <w:t xml:space="preserve"> - </w:t>
      </w:r>
      <w:hyperlink r:id="rId7" w:history="1">
        <w:r w:rsidRPr="002848D9">
          <w:rPr>
            <w:rStyle w:val="Hyperlink"/>
            <w:sz w:val="20"/>
          </w:rPr>
          <w:t>https://www.fema.gov/media-library-data/1424983165449-38f5dfc69c0bd4ea8a161e8bb7b79553/HMA_Guidance_022715_508.pdf</w:t>
        </w:r>
      </w:hyperlink>
    </w:p>
    <w:p w:rsidR="00F87A13" w:rsidRPr="002848D9" w:rsidRDefault="00F87A13" w:rsidP="00296B5E">
      <w:pPr>
        <w:pStyle w:val="NoSpacing"/>
        <w:rPr>
          <w:sz w:val="20"/>
        </w:rPr>
      </w:pPr>
      <w:r w:rsidRPr="002848D9">
        <w:rPr>
          <w:sz w:val="20"/>
        </w:rPr>
        <w:t>This document explains FEMA’s HMA grant programs. It contains information on eligible (and ineligible) activities, plan requirements, requirements for showing cost-effectiveness (and BCA), and additional program guidance.</w:t>
      </w:r>
    </w:p>
    <w:p w:rsidR="00F87A13" w:rsidRPr="002848D9" w:rsidRDefault="00F87A13" w:rsidP="00296B5E">
      <w:pPr>
        <w:pStyle w:val="NoSpacing"/>
        <w:rPr>
          <w:sz w:val="20"/>
        </w:rPr>
      </w:pPr>
    </w:p>
    <w:p w:rsidR="00F87A13" w:rsidRPr="002848D9" w:rsidRDefault="00F87A13" w:rsidP="00296B5E">
      <w:pPr>
        <w:pStyle w:val="NoSpacing"/>
        <w:rPr>
          <w:sz w:val="20"/>
        </w:rPr>
      </w:pPr>
      <w:r w:rsidRPr="002848D9">
        <w:rPr>
          <w:b/>
          <w:sz w:val="20"/>
        </w:rPr>
        <w:t>HMA Guidance Addendum</w:t>
      </w:r>
      <w:r w:rsidRPr="002848D9">
        <w:rPr>
          <w:sz w:val="20"/>
        </w:rPr>
        <w:t xml:space="preserve"> - </w:t>
      </w:r>
      <w:hyperlink r:id="rId8" w:history="1">
        <w:r w:rsidRPr="002848D9">
          <w:rPr>
            <w:rStyle w:val="Hyperlink"/>
            <w:sz w:val="20"/>
          </w:rPr>
          <w:t>https://www.fema.gov/media-library-data/1424983165449-38f5dfc69c0bd4ea8a161e8bb7b79553/HMA_Addendum_022715_508.pdf</w:t>
        </w:r>
      </w:hyperlink>
    </w:p>
    <w:p w:rsidR="00F87A13" w:rsidRPr="002848D9" w:rsidRDefault="00F87A13" w:rsidP="00296B5E">
      <w:pPr>
        <w:pStyle w:val="NoSpacing"/>
        <w:rPr>
          <w:sz w:val="20"/>
        </w:rPr>
      </w:pPr>
      <w:r w:rsidRPr="002848D9">
        <w:rPr>
          <w:sz w:val="20"/>
        </w:rPr>
        <w:t xml:space="preserve">This document contains additional hazard-specific information </w:t>
      </w:r>
      <w:r w:rsidR="004614B6" w:rsidRPr="002848D9">
        <w:rPr>
          <w:sz w:val="20"/>
        </w:rPr>
        <w:t>on acquisition, wildfire, safe room, mitigation reconstruction, and elevation projects. This includes a list of eligible (and ineligible</w:t>
      </w:r>
      <w:r w:rsidR="001774C0">
        <w:rPr>
          <w:sz w:val="20"/>
        </w:rPr>
        <w:t>) wildfire mitigation activities</w:t>
      </w:r>
      <w:r w:rsidR="004614B6" w:rsidRPr="002848D9">
        <w:rPr>
          <w:sz w:val="20"/>
        </w:rPr>
        <w:t>.</w:t>
      </w:r>
    </w:p>
    <w:p w:rsidR="00296B5E" w:rsidRPr="002848D9" w:rsidRDefault="00296B5E" w:rsidP="00296B5E">
      <w:pPr>
        <w:pStyle w:val="NoSpacing"/>
        <w:rPr>
          <w:b/>
          <w:sz w:val="20"/>
        </w:rPr>
      </w:pPr>
    </w:p>
    <w:p w:rsidR="00296B5E" w:rsidRPr="002848D9" w:rsidRDefault="00296B5E" w:rsidP="00296B5E">
      <w:pPr>
        <w:pStyle w:val="NoSpacing"/>
        <w:rPr>
          <w:b/>
          <w:sz w:val="20"/>
        </w:rPr>
      </w:pPr>
      <w:r w:rsidRPr="002848D9">
        <w:rPr>
          <w:b/>
          <w:sz w:val="20"/>
        </w:rPr>
        <w:t xml:space="preserve">HMA Job Aids - </w:t>
      </w:r>
      <w:hyperlink r:id="rId9" w:history="1">
        <w:r w:rsidRPr="002848D9">
          <w:rPr>
            <w:rStyle w:val="Hyperlink"/>
            <w:sz w:val="20"/>
          </w:rPr>
          <w:t>https://www.fema.gov/media-library/assets/documents/102051</w:t>
        </w:r>
      </w:hyperlink>
    </w:p>
    <w:p w:rsidR="00296B5E" w:rsidRPr="002848D9" w:rsidRDefault="00296B5E" w:rsidP="00296B5E">
      <w:pPr>
        <w:pStyle w:val="NoSpacing"/>
        <w:rPr>
          <w:sz w:val="20"/>
        </w:rPr>
      </w:pPr>
      <w:r w:rsidRPr="002848D9">
        <w:rPr>
          <w:sz w:val="20"/>
        </w:rPr>
        <w:t>This includes resources for specific types of projects that includes information on eligibility and the types of information required for certain project types.</w:t>
      </w:r>
    </w:p>
    <w:p w:rsidR="00296B5E" w:rsidRPr="002848D9" w:rsidRDefault="00296B5E" w:rsidP="00296B5E">
      <w:pPr>
        <w:pStyle w:val="NoSpacing"/>
        <w:rPr>
          <w:sz w:val="20"/>
        </w:rPr>
      </w:pPr>
    </w:p>
    <w:p w:rsidR="00296B5E" w:rsidRPr="002848D9" w:rsidRDefault="00296B5E" w:rsidP="00296B5E">
      <w:pPr>
        <w:pStyle w:val="NoSpacing"/>
        <w:rPr>
          <w:sz w:val="20"/>
        </w:rPr>
      </w:pPr>
      <w:r w:rsidRPr="002848D9">
        <w:rPr>
          <w:b/>
          <w:sz w:val="20"/>
        </w:rPr>
        <w:t>FEMA Building Science Publications</w:t>
      </w:r>
      <w:r w:rsidRPr="002848D9">
        <w:rPr>
          <w:sz w:val="20"/>
        </w:rPr>
        <w:t xml:space="preserve"> - </w:t>
      </w:r>
      <w:hyperlink r:id="rId10" w:history="1">
        <w:r w:rsidRPr="002848D9">
          <w:rPr>
            <w:rStyle w:val="Hyperlink"/>
            <w:sz w:val="20"/>
          </w:rPr>
          <w:t>https://www.fema.gov/building-science-publications</w:t>
        </w:r>
      </w:hyperlink>
    </w:p>
    <w:p w:rsidR="00296B5E" w:rsidRPr="002848D9" w:rsidRDefault="00296B5E" w:rsidP="00296B5E">
      <w:pPr>
        <w:pStyle w:val="NoSpacing"/>
        <w:rPr>
          <w:i/>
          <w:sz w:val="20"/>
        </w:rPr>
      </w:pPr>
      <w:r w:rsidRPr="002848D9">
        <w:rPr>
          <w:sz w:val="20"/>
        </w:rPr>
        <w:t>This includes hazard-specific resources aimed at providing information to choosing and implementing succes</w:t>
      </w:r>
      <w:r w:rsidR="002F5394" w:rsidRPr="002848D9">
        <w:rPr>
          <w:sz w:val="20"/>
        </w:rPr>
        <w:t>sful hazard mitigation projects, including seismic, flood, and wildfire projects.</w:t>
      </w:r>
    </w:p>
    <w:sectPr w:rsidR="00296B5E" w:rsidRPr="00284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F6E25"/>
    <w:multiLevelType w:val="hybridMultilevel"/>
    <w:tmpl w:val="BDBED220"/>
    <w:lvl w:ilvl="0" w:tplc="9AC29606">
      <w:start w:val="1"/>
      <w:numFmt w:val="bullet"/>
      <w:lvlText w:val="•"/>
      <w:lvlJc w:val="left"/>
      <w:pPr>
        <w:tabs>
          <w:tab w:val="num" w:pos="720"/>
        </w:tabs>
        <w:ind w:left="720" w:hanging="360"/>
      </w:pPr>
      <w:rPr>
        <w:rFonts w:ascii="Arial" w:hAnsi="Arial" w:hint="default"/>
      </w:rPr>
    </w:lvl>
    <w:lvl w:ilvl="1" w:tplc="0E483AF0" w:tentative="1">
      <w:start w:val="1"/>
      <w:numFmt w:val="bullet"/>
      <w:lvlText w:val="•"/>
      <w:lvlJc w:val="left"/>
      <w:pPr>
        <w:tabs>
          <w:tab w:val="num" w:pos="1440"/>
        </w:tabs>
        <w:ind w:left="1440" w:hanging="360"/>
      </w:pPr>
      <w:rPr>
        <w:rFonts w:ascii="Arial" w:hAnsi="Arial" w:hint="default"/>
      </w:rPr>
    </w:lvl>
    <w:lvl w:ilvl="2" w:tplc="92764A8C" w:tentative="1">
      <w:start w:val="1"/>
      <w:numFmt w:val="bullet"/>
      <w:lvlText w:val="•"/>
      <w:lvlJc w:val="left"/>
      <w:pPr>
        <w:tabs>
          <w:tab w:val="num" w:pos="2160"/>
        </w:tabs>
        <w:ind w:left="2160" w:hanging="360"/>
      </w:pPr>
      <w:rPr>
        <w:rFonts w:ascii="Arial" w:hAnsi="Arial" w:hint="default"/>
      </w:rPr>
    </w:lvl>
    <w:lvl w:ilvl="3" w:tplc="717061BE" w:tentative="1">
      <w:start w:val="1"/>
      <w:numFmt w:val="bullet"/>
      <w:lvlText w:val="•"/>
      <w:lvlJc w:val="left"/>
      <w:pPr>
        <w:tabs>
          <w:tab w:val="num" w:pos="2880"/>
        </w:tabs>
        <w:ind w:left="2880" w:hanging="360"/>
      </w:pPr>
      <w:rPr>
        <w:rFonts w:ascii="Arial" w:hAnsi="Arial" w:hint="default"/>
      </w:rPr>
    </w:lvl>
    <w:lvl w:ilvl="4" w:tplc="199CE0A2" w:tentative="1">
      <w:start w:val="1"/>
      <w:numFmt w:val="bullet"/>
      <w:lvlText w:val="•"/>
      <w:lvlJc w:val="left"/>
      <w:pPr>
        <w:tabs>
          <w:tab w:val="num" w:pos="3600"/>
        </w:tabs>
        <w:ind w:left="3600" w:hanging="360"/>
      </w:pPr>
      <w:rPr>
        <w:rFonts w:ascii="Arial" w:hAnsi="Arial" w:hint="default"/>
      </w:rPr>
    </w:lvl>
    <w:lvl w:ilvl="5" w:tplc="6758041E" w:tentative="1">
      <w:start w:val="1"/>
      <w:numFmt w:val="bullet"/>
      <w:lvlText w:val="•"/>
      <w:lvlJc w:val="left"/>
      <w:pPr>
        <w:tabs>
          <w:tab w:val="num" w:pos="4320"/>
        </w:tabs>
        <w:ind w:left="4320" w:hanging="360"/>
      </w:pPr>
      <w:rPr>
        <w:rFonts w:ascii="Arial" w:hAnsi="Arial" w:hint="default"/>
      </w:rPr>
    </w:lvl>
    <w:lvl w:ilvl="6" w:tplc="2D7C6602" w:tentative="1">
      <w:start w:val="1"/>
      <w:numFmt w:val="bullet"/>
      <w:lvlText w:val="•"/>
      <w:lvlJc w:val="left"/>
      <w:pPr>
        <w:tabs>
          <w:tab w:val="num" w:pos="5040"/>
        </w:tabs>
        <w:ind w:left="5040" w:hanging="360"/>
      </w:pPr>
      <w:rPr>
        <w:rFonts w:ascii="Arial" w:hAnsi="Arial" w:hint="default"/>
      </w:rPr>
    </w:lvl>
    <w:lvl w:ilvl="7" w:tplc="E0386F86" w:tentative="1">
      <w:start w:val="1"/>
      <w:numFmt w:val="bullet"/>
      <w:lvlText w:val="•"/>
      <w:lvlJc w:val="left"/>
      <w:pPr>
        <w:tabs>
          <w:tab w:val="num" w:pos="5760"/>
        </w:tabs>
        <w:ind w:left="5760" w:hanging="360"/>
      </w:pPr>
      <w:rPr>
        <w:rFonts w:ascii="Arial" w:hAnsi="Arial" w:hint="default"/>
      </w:rPr>
    </w:lvl>
    <w:lvl w:ilvl="8" w:tplc="0A4ED7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2F3438"/>
    <w:multiLevelType w:val="hybridMultilevel"/>
    <w:tmpl w:val="2A22C87C"/>
    <w:lvl w:ilvl="0" w:tplc="F72A8D44">
      <w:start w:val="1"/>
      <w:numFmt w:val="bullet"/>
      <w:lvlText w:val="•"/>
      <w:lvlJc w:val="left"/>
      <w:pPr>
        <w:tabs>
          <w:tab w:val="num" w:pos="720"/>
        </w:tabs>
        <w:ind w:left="720" w:hanging="360"/>
      </w:pPr>
      <w:rPr>
        <w:rFonts w:ascii="Arial" w:hAnsi="Arial" w:hint="default"/>
      </w:rPr>
    </w:lvl>
    <w:lvl w:ilvl="1" w:tplc="DD165740" w:tentative="1">
      <w:start w:val="1"/>
      <w:numFmt w:val="bullet"/>
      <w:lvlText w:val="•"/>
      <w:lvlJc w:val="left"/>
      <w:pPr>
        <w:tabs>
          <w:tab w:val="num" w:pos="1440"/>
        </w:tabs>
        <w:ind w:left="1440" w:hanging="360"/>
      </w:pPr>
      <w:rPr>
        <w:rFonts w:ascii="Arial" w:hAnsi="Arial" w:hint="default"/>
      </w:rPr>
    </w:lvl>
    <w:lvl w:ilvl="2" w:tplc="C872512A" w:tentative="1">
      <w:start w:val="1"/>
      <w:numFmt w:val="bullet"/>
      <w:lvlText w:val="•"/>
      <w:lvlJc w:val="left"/>
      <w:pPr>
        <w:tabs>
          <w:tab w:val="num" w:pos="2160"/>
        </w:tabs>
        <w:ind w:left="2160" w:hanging="360"/>
      </w:pPr>
      <w:rPr>
        <w:rFonts w:ascii="Arial" w:hAnsi="Arial" w:hint="default"/>
      </w:rPr>
    </w:lvl>
    <w:lvl w:ilvl="3" w:tplc="28F46E7E" w:tentative="1">
      <w:start w:val="1"/>
      <w:numFmt w:val="bullet"/>
      <w:lvlText w:val="•"/>
      <w:lvlJc w:val="left"/>
      <w:pPr>
        <w:tabs>
          <w:tab w:val="num" w:pos="2880"/>
        </w:tabs>
        <w:ind w:left="2880" w:hanging="360"/>
      </w:pPr>
      <w:rPr>
        <w:rFonts w:ascii="Arial" w:hAnsi="Arial" w:hint="default"/>
      </w:rPr>
    </w:lvl>
    <w:lvl w:ilvl="4" w:tplc="4254E274" w:tentative="1">
      <w:start w:val="1"/>
      <w:numFmt w:val="bullet"/>
      <w:lvlText w:val="•"/>
      <w:lvlJc w:val="left"/>
      <w:pPr>
        <w:tabs>
          <w:tab w:val="num" w:pos="3600"/>
        </w:tabs>
        <w:ind w:left="3600" w:hanging="360"/>
      </w:pPr>
      <w:rPr>
        <w:rFonts w:ascii="Arial" w:hAnsi="Arial" w:hint="default"/>
      </w:rPr>
    </w:lvl>
    <w:lvl w:ilvl="5" w:tplc="0AC6D2A8" w:tentative="1">
      <w:start w:val="1"/>
      <w:numFmt w:val="bullet"/>
      <w:lvlText w:val="•"/>
      <w:lvlJc w:val="left"/>
      <w:pPr>
        <w:tabs>
          <w:tab w:val="num" w:pos="4320"/>
        </w:tabs>
        <w:ind w:left="4320" w:hanging="360"/>
      </w:pPr>
      <w:rPr>
        <w:rFonts w:ascii="Arial" w:hAnsi="Arial" w:hint="default"/>
      </w:rPr>
    </w:lvl>
    <w:lvl w:ilvl="6" w:tplc="02B637D2" w:tentative="1">
      <w:start w:val="1"/>
      <w:numFmt w:val="bullet"/>
      <w:lvlText w:val="•"/>
      <w:lvlJc w:val="left"/>
      <w:pPr>
        <w:tabs>
          <w:tab w:val="num" w:pos="5040"/>
        </w:tabs>
        <w:ind w:left="5040" w:hanging="360"/>
      </w:pPr>
      <w:rPr>
        <w:rFonts w:ascii="Arial" w:hAnsi="Arial" w:hint="default"/>
      </w:rPr>
    </w:lvl>
    <w:lvl w:ilvl="7" w:tplc="C800587A" w:tentative="1">
      <w:start w:val="1"/>
      <w:numFmt w:val="bullet"/>
      <w:lvlText w:val="•"/>
      <w:lvlJc w:val="left"/>
      <w:pPr>
        <w:tabs>
          <w:tab w:val="num" w:pos="5760"/>
        </w:tabs>
        <w:ind w:left="5760" w:hanging="360"/>
      </w:pPr>
      <w:rPr>
        <w:rFonts w:ascii="Arial" w:hAnsi="Arial" w:hint="default"/>
      </w:rPr>
    </w:lvl>
    <w:lvl w:ilvl="8" w:tplc="A2EE155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5E"/>
    <w:rsid w:val="00052A49"/>
    <w:rsid w:val="00151A97"/>
    <w:rsid w:val="00173B3A"/>
    <w:rsid w:val="001774C0"/>
    <w:rsid w:val="001907A6"/>
    <w:rsid w:val="001958BE"/>
    <w:rsid w:val="0021452E"/>
    <w:rsid w:val="0023140E"/>
    <w:rsid w:val="0028048E"/>
    <w:rsid w:val="002848D9"/>
    <w:rsid w:val="00296B5E"/>
    <w:rsid w:val="0029739C"/>
    <w:rsid w:val="002A31AF"/>
    <w:rsid w:val="002B70B7"/>
    <w:rsid w:val="002F34A7"/>
    <w:rsid w:val="002F5394"/>
    <w:rsid w:val="00446B97"/>
    <w:rsid w:val="004614B6"/>
    <w:rsid w:val="004D0EC5"/>
    <w:rsid w:val="004F56FB"/>
    <w:rsid w:val="005216B5"/>
    <w:rsid w:val="006F32A6"/>
    <w:rsid w:val="00765F90"/>
    <w:rsid w:val="00810ABA"/>
    <w:rsid w:val="008F25FA"/>
    <w:rsid w:val="00932480"/>
    <w:rsid w:val="00932FA4"/>
    <w:rsid w:val="00963C68"/>
    <w:rsid w:val="00A07D32"/>
    <w:rsid w:val="00AB5F39"/>
    <w:rsid w:val="00B700AF"/>
    <w:rsid w:val="00C549BB"/>
    <w:rsid w:val="00CC416C"/>
    <w:rsid w:val="00D760FB"/>
    <w:rsid w:val="00F0520A"/>
    <w:rsid w:val="00F87A13"/>
    <w:rsid w:val="00FE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6C0"/>
  <w15:chartTrackingRefBased/>
  <w15:docId w15:val="{626D098C-6E1E-4A9F-9BD2-21C900CC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5E"/>
    <w:pPr>
      <w:spacing w:after="0" w:line="240" w:lineRule="auto"/>
    </w:pPr>
  </w:style>
  <w:style w:type="character" w:styleId="Hyperlink">
    <w:name w:val="Hyperlink"/>
    <w:basedOn w:val="DefaultParagraphFont"/>
    <w:uiPriority w:val="99"/>
    <w:unhideWhenUsed/>
    <w:rsid w:val="00296B5E"/>
    <w:rPr>
      <w:color w:val="0563C1" w:themeColor="hyperlink"/>
      <w:u w:val="single"/>
    </w:rPr>
  </w:style>
  <w:style w:type="character" w:styleId="UnresolvedMention">
    <w:name w:val="Unresolved Mention"/>
    <w:basedOn w:val="DefaultParagraphFont"/>
    <w:uiPriority w:val="99"/>
    <w:semiHidden/>
    <w:unhideWhenUsed/>
    <w:rsid w:val="00296B5E"/>
    <w:rPr>
      <w:color w:val="808080"/>
      <w:shd w:val="clear" w:color="auto" w:fill="E6E6E6"/>
    </w:rPr>
  </w:style>
  <w:style w:type="character" w:styleId="FollowedHyperlink">
    <w:name w:val="FollowedHyperlink"/>
    <w:basedOn w:val="DefaultParagraphFont"/>
    <w:uiPriority w:val="99"/>
    <w:semiHidden/>
    <w:unhideWhenUsed/>
    <w:rsid w:val="002F5394"/>
    <w:rPr>
      <w:color w:val="954F72" w:themeColor="followedHyperlink"/>
      <w:u w:val="single"/>
    </w:rPr>
  </w:style>
  <w:style w:type="paragraph" w:styleId="BalloonText">
    <w:name w:val="Balloon Text"/>
    <w:basedOn w:val="Normal"/>
    <w:link w:val="BalloonTextChar"/>
    <w:uiPriority w:val="99"/>
    <w:semiHidden/>
    <w:unhideWhenUsed/>
    <w:rsid w:val="00F05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64570">
      <w:bodyDiv w:val="1"/>
      <w:marLeft w:val="0"/>
      <w:marRight w:val="0"/>
      <w:marTop w:val="0"/>
      <w:marBottom w:val="0"/>
      <w:divBdr>
        <w:top w:val="none" w:sz="0" w:space="0" w:color="auto"/>
        <w:left w:val="none" w:sz="0" w:space="0" w:color="auto"/>
        <w:bottom w:val="none" w:sz="0" w:space="0" w:color="auto"/>
        <w:right w:val="none" w:sz="0" w:space="0" w:color="auto"/>
      </w:divBdr>
      <w:divsChild>
        <w:div w:id="495338631">
          <w:marLeft w:val="547"/>
          <w:marRight w:val="0"/>
          <w:marTop w:val="86"/>
          <w:marBottom w:val="0"/>
          <w:divBdr>
            <w:top w:val="none" w:sz="0" w:space="0" w:color="auto"/>
            <w:left w:val="none" w:sz="0" w:space="0" w:color="auto"/>
            <w:bottom w:val="none" w:sz="0" w:space="0" w:color="auto"/>
            <w:right w:val="none" w:sz="0" w:space="0" w:color="auto"/>
          </w:divBdr>
        </w:div>
        <w:div w:id="191040567">
          <w:marLeft w:val="547"/>
          <w:marRight w:val="0"/>
          <w:marTop w:val="86"/>
          <w:marBottom w:val="0"/>
          <w:divBdr>
            <w:top w:val="none" w:sz="0" w:space="0" w:color="auto"/>
            <w:left w:val="none" w:sz="0" w:space="0" w:color="auto"/>
            <w:bottom w:val="none" w:sz="0" w:space="0" w:color="auto"/>
            <w:right w:val="none" w:sz="0" w:space="0" w:color="auto"/>
          </w:divBdr>
        </w:div>
        <w:div w:id="1625576496">
          <w:marLeft w:val="547"/>
          <w:marRight w:val="0"/>
          <w:marTop w:val="86"/>
          <w:marBottom w:val="0"/>
          <w:divBdr>
            <w:top w:val="none" w:sz="0" w:space="0" w:color="auto"/>
            <w:left w:val="none" w:sz="0" w:space="0" w:color="auto"/>
            <w:bottom w:val="none" w:sz="0" w:space="0" w:color="auto"/>
            <w:right w:val="none" w:sz="0" w:space="0" w:color="auto"/>
          </w:divBdr>
        </w:div>
        <w:div w:id="515114996">
          <w:marLeft w:val="547"/>
          <w:marRight w:val="0"/>
          <w:marTop w:val="86"/>
          <w:marBottom w:val="0"/>
          <w:divBdr>
            <w:top w:val="none" w:sz="0" w:space="0" w:color="auto"/>
            <w:left w:val="none" w:sz="0" w:space="0" w:color="auto"/>
            <w:bottom w:val="none" w:sz="0" w:space="0" w:color="auto"/>
            <w:right w:val="none" w:sz="0" w:space="0" w:color="auto"/>
          </w:divBdr>
        </w:div>
      </w:divsChild>
    </w:div>
    <w:div w:id="785929572">
      <w:bodyDiv w:val="1"/>
      <w:marLeft w:val="0"/>
      <w:marRight w:val="0"/>
      <w:marTop w:val="0"/>
      <w:marBottom w:val="0"/>
      <w:divBdr>
        <w:top w:val="none" w:sz="0" w:space="0" w:color="auto"/>
        <w:left w:val="none" w:sz="0" w:space="0" w:color="auto"/>
        <w:bottom w:val="none" w:sz="0" w:space="0" w:color="auto"/>
        <w:right w:val="none" w:sz="0" w:space="0" w:color="auto"/>
      </w:divBdr>
      <w:divsChild>
        <w:div w:id="187572370">
          <w:marLeft w:val="547"/>
          <w:marRight w:val="0"/>
          <w:marTop w:val="86"/>
          <w:marBottom w:val="0"/>
          <w:divBdr>
            <w:top w:val="none" w:sz="0" w:space="0" w:color="auto"/>
            <w:left w:val="none" w:sz="0" w:space="0" w:color="auto"/>
            <w:bottom w:val="none" w:sz="0" w:space="0" w:color="auto"/>
            <w:right w:val="none" w:sz="0" w:space="0" w:color="auto"/>
          </w:divBdr>
        </w:div>
        <w:div w:id="1248075777">
          <w:marLeft w:val="547"/>
          <w:marRight w:val="0"/>
          <w:marTop w:val="86"/>
          <w:marBottom w:val="0"/>
          <w:divBdr>
            <w:top w:val="none" w:sz="0" w:space="0" w:color="auto"/>
            <w:left w:val="none" w:sz="0" w:space="0" w:color="auto"/>
            <w:bottom w:val="none" w:sz="0" w:space="0" w:color="auto"/>
            <w:right w:val="none" w:sz="0" w:space="0" w:color="auto"/>
          </w:divBdr>
        </w:div>
        <w:div w:id="604383819">
          <w:marLeft w:val="547"/>
          <w:marRight w:val="0"/>
          <w:marTop w:val="86"/>
          <w:marBottom w:val="0"/>
          <w:divBdr>
            <w:top w:val="none" w:sz="0" w:space="0" w:color="auto"/>
            <w:left w:val="none" w:sz="0" w:space="0" w:color="auto"/>
            <w:bottom w:val="none" w:sz="0" w:space="0" w:color="auto"/>
            <w:right w:val="none" w:sz="0" w:space="0" w:color="auto"/>
          </w:divBdr>
        </w:div>
        <w:div w:id="2077894179">
          <w:marLeft w:val="547"/>
          <w:marRight w:val="0"/>
          <w:marTop w:val="86"/>
          <w:marBottom w:val="0"/>
          <w:divBdr>
            <w:top w:val="none" w:sz="0" w:space="0" w:color="auto"/>
            <w:left w:val="none" w:sz="0" w:space="0" w:color="auto"/>
            <w:bottom w:val="none" w:sz="0" w:space="0" w:color="auto"/>
            <w:right w:val="none" w:sz="0" w:space="0" w:color="auto"/>
          </w:divBdr>
        </w:div>
      </w:divsChild>
    </w:div>
    <w:div w:id="1060133142">
      <w:bodyDiv w:val="1"/>
      <w:marLeft w:val="0"/>
      <w:marRight w:val="0"/>
      <w:marTop w:val="0"/>
      <w:marBottom w:val="0"/>
      <w:divBdr>
        <w:top w:val="none" w:sz="0" w:space="0" w:color="auto"/>
        <w:left w:val="none" w:sz="0" w:space="0" w:color="auto"/>
        <w:bottom w:val="none" w:sz="0" w:space="0" w:color="auto"/>
        <w:right w:val="none" w:sz="0" w:space="0" w:color="auto"/>
      </w:divBdr>
      <w:divsChild>
        <w:div w:id="1357199076">
          <w:marLeft w:val="547"/>
          <w:marRight w:val="0"/>
          <w:marTop w:val="82"/>
          <w:marBottom w:val="0"/>
          <w:divBdr>
            <w:top w:val="none" w:sz="0" w:space="0" w:color="auto"/>
            <w:left w:val="none" w:sz="0" w:space="0" w:color="auto"/>
            <w:bottom w:val="none" w:sz="0" w:space="0" w:color="auto"/>
            <w:right w:val="none" w:sz="0" w:space="0" w:color="auto"/>
          </w:divBdr>
        </w:div>
        <w:div w:id="359474242">
          <w:marLeft w:val="547"/>
          <w:marRight w:val="0"/>
          <w:marTop w:val="82"/>
          <w:marBottom w:val="0"/>
          <w:divBdr>
            <w:top w:val="none" w:sz="0" w:space="0" w:color="auto"/>
            <w:left w:val="none" w:sz="0" w:space="0" w:color="auto"/>
            <w:bottom w:val="none" w:sz="0" w:space="0" w:color="auto"/>
            <w:right w:val="none" w:sz="0" w:space="0" w:color="auto"/>
          </w:divBdr>
        </w:div>
        <w:div w:id="1952200810">
          <w:marLeft w:val="547"/>
          <w:marRight w:val="0"/>
          <w:marTop w:val="82"/>
          <w:marBottom w:val="0"/>
          <w:divBdr>
            <w:top w:val="none" w:sz="0" w:space="0" w:color="auto"/>
            <w:left w:val="none" w:sz="0" w:space="0" w:color="auto"/>
            <w:bottom w:val="none" w:sz="0" w:space="0" w:color="auto"/>
            <w:right w:val="none" w:sz="0" w:space="0" w:color="auto"/>
          </w:divBdr>
        </w:div>
        <w:div w:id="1590651971">
          <w:marLeft w:val="547"/>
          <w:marRight w:val="0"/>
          <w:marTop w:val="82"/>
          <w:marBottom w:val="0"/>
          <w:divBdr>
            <w:top w:val="none" w:sz="0" w:space="0" w:color="auto"/>
            <w:left w:val="none" w:sz="0" w:space="0" w:color="auto"/>
            <w:bottom w:val="none" w:sz="0" w:space="0" w:color="auto"/>
            <w:right w:val="none" w:sz="0" w:space="0" w:color="auto"/>
          </w:divBdr>
        </w:div>
        <w:div w:id="2018576064">
          <w:marLeft w:val="547"/>
          <w:marRight w:val="0"/>
          <w:marTop w:val="82"/>
          <w:marBottom w:val="0"/>
          <w:divBdr>
            <w:top w:val="none" w:sz="0" w:space="0" w:color="auto"/>
            <w:left w:val="none" w:sz="0" w:space="0" w:color="auto"/>
            <w:bottom w:val="none" w:sz="0" w:space="0" w:color="auto"/>
            <w:right w:val="none" w:sz="0" w:space="0" w:color="auto"/>
          </w:divBdr>
        </w:div>
        <w:div w:id="94904413">
          <w:marLeft w:val="547"/>
          <w:marRight w:val="0"/>
          <w:marTop w:val="82"/>
          <w:marBottom w:val="0"/>
          <w:divBdr>
            <w:top w:val="none" w:sz="0" w:space="0" w:color="auto"/>
            <w:left w:val="none" w:sz="0" w:space="0" w:color="auto"/>
            <w:bottom w:val="none" w:sz="0" w:space="0" w:color="auto"/>
            <w:right w:val="none" w:sz="0" w:space="0" w:color="auto"/>
          </w:divBdr>
        </w:div>
        <w:div w:id="1966738353">
          <w:marLeft w:val="547"/>
          <w:marRight w:val="0"/>
          <w:marTop w:val="82"/>
          <w:marBottom w:val="0"/>
          <w:divBdr>
            <w:top w:val="none" w:sz="0" w:space="0" w:color="auto"/>
            <w:left w:val="none" w:sz="0" w:space="0" w:color="auto"/>
            <w:bottom w:val="none" w:sz="0" w:space="0" w:color="auto"/>
            <w:right w:val="none" w:sz="0" w:space="0" w:color="auto"/>
          </w:divBdr>
        </w:div>
        <w:div w:id="690106555">
          <w:marLeft w:val="547"/>
          <w:marRight w:val="0"/>
          <w:marTop w:val="82"/>
          <w:marBottom w:val="0"/>
          <w:divBdr>
            <w:top w:val="none" w:sz="0" w:space="0" w:color="auto"/>
            <w:left w:val="none" w:sz="0" w:space="0" w:color="auto"/>
            <w:bottom w:val="none" w:sz="0" w:space="0" w:color="auto"/>
            <w:right w:val="none" w:sz="0" w:space="0" w:color="auto"/>
          </w:divBdr>
        </w:div>
        <w:div w:id="908029741">
          <w:marLeft w:val="547"/>
          <w:marRight w:val="0"/>
          <w:marTop w:val="82"/>
          <w:marBottom w:val="0"/>
          <w:divBdr>
            <w:top w:val="none" w:sz="0" w:space="0" w:color="auto"/>
            <w:left w:val="none" w:sz="0" w:space="0" w:color="auto"/>
            <w:bottom w:val="none" w:sz="0" w:space="0" w:color="auto"/>
            <w:right w:val="none" w:sz="0" w:space="0" w:color="auto"/>
          </w:divBdr>
        </w:div>
        <w:div w:id="136650482">
          <w:marLeft w:val="547"/>
          <w:marRight w:val="0"/>
          <w:marTop w:val="82"/>
          <w:marBottom w:val="0"/>
          <w:divBdr>
            <w:top w:val="none" w:sz="0" w:space="0" w:color="auto"/>
            <w:left w:val="none" w:sz="0" w:space="0" w:color="auto"/>
            <w:bottom w:val="none" w:sz="0" w:space="0" w:color="auto"/>
            <w:right w:val="none" w:sz="0" w:space="0" w:color="auto"/>
          </w:divBdr>
        </w:div>
        <w:div w:id="126242256">
          <w:marLeft w:val="547"/>
          <w:marRight w:val="0"/>
          <w:marTop w:val="82"/>
          <w:marBottom w:val="0"/>
          <w:divBdr>
            <w:top w:val="none" w:sz="0" w:space="0" w:color="auto"/>
            <w:left w:val="none" w:sz="0" w:space="0" w:color="auto"/>
            <w:bottom w:val="none" w:sz="0" w:space="0" w:color="auto"/>
            <w:right w:val="none" w:sz="0" w:space="0" w:color="auto"/>
          </w:divBdr>
        </w:div>
        <w:div w:id="1026373957">
          <w:marLeft w:val="547"/>
          <w:marRight w:val="0"/>
          <w:marTop w:val="82"/>
          <w:marBottom w:val="0"/>
          <w:divBdr>
            <w:top w:val="none" w:sz="0" w:space="0" w:color="auto"/>
            <w:left w:val="none" w:sz="0" w:space="0" w:color="auto"/>
            <w:bottom w:val="none" w:sz="0" w:space="0" w:color="auto"/>
            <w:right w:val="none" w:sz="0" w:space="0" w:color="auto"/>
          </w:divBdr>
        </w:div>
        <w:div w:id="1423523959">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media-library-data/1424983165449-38f5dfc69c0bd4ea8a161e8bb7b79553/HMA_Addendum_022715_508.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ema.gov/media-library-data/1424983165449-38f5dfc69c0bd4ea8a161e8bb7b79553/HMA_Guidance_022715_5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ma.gov/media-library-data/1396549910018-c9a089b8a8dfdcf760edcea2ff55ca56/bca_guide_supplement__508_final.pdf" TargetMode="External"/><Relationship Id="rId11" Type="http://schemas.openxmlformats.org/officeDocument/2006/relationships/fontTable" Target="fontTable.xml"/><Relationship Id="rId5" Type="http://schemas.openxmlformats.org/officeDocument/2006/relationships/hyperlink" Target="https://www.fema.gov/media-library/assets/documents/18870" TargetMode="External"/><Relationship Id="rId15" Type="http://schemas.openxmlformats.org/officeDocument/2006/relationships/customXml" Target="../customXml/item3.xml"/><Relationship Id="rId10" Type="http://schemas.openxmlformats.org/officeDocument/2006/relationships/hyperlink" Target="https://www.fema.gov/building-science-publications" TargetMode="External"/><Relationship Id="rId4" Type="http://schemas.openxmlformats.org/officeDocument/2006/relationships/webSettings" Target="webSettings.xml"/><Relationship Id="rId9" Type="http://schemas.openxmlformats.org/officeDocument/2006/relationships/hyperlink" Target="https://www.fema.gov/media-library/assets/documents/10205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HMGP Workshop - BCA Documents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B3000D6B-D3EE-42DB-9B79-CB3A789A915A}"/>
</file>

<file path=customXml/itemProps2.xml><?xml version="1.0" encoding="utf-8"?>
<ds:datastoreItem xmlns:ds="http://schemas.openxmlformats.org/officeDocument/2006/customXml" ds:itemID="{04B2BC1D-8C9F-4391-A7FD-F6B7AF47CDB0}"/>
</file>

<file path=customXml/itemProps3.xml><?xml version="1.0" encoding="utf-8"?>
<ds:datastoreItem xmlns:ds="http://schemas.openxmlformats.org/officeDocument/2006/customXml" ds:itemID="{F73BDBDC-F013-4B65-92BE-0834E5C5A6F7}"/>
</file>

<file path=docProps/app.xml><?xml version="1.0" encoding="utf-8"?>
<Properties xmlns="http://schemas.openxmlformats.org/officeDocument/2006/extended-properties" xmlns:vt="http://schemas.openxmlformats.org/officeDocument/2006/docPropsVTypes">
  <Template>Normal.dotm</Template>
  <TotalTime>2629</TotalTime>
  <Pages>1</Pages>
  <Words>754</Words>
  <Characters>2639</Characters>
  <Application>Microsoft Office Word</Application>
  <DocSecurity>0</DocSecurity>
  <Lines>377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Cost Analysis Overview Cover Sheet</dc:title>
  <dc:subject/>
  <dc:creator>Wong, Steven C.</dc:creator>
  <cp:keywords/>
  <dc:description/>
  <cp:lastModifiedBy>Wong, Steven C.</cp:lastModifiedBy>
  <cp:revision>6</cp:revision>
  <cp:lastPrinted>2018-03-12T13:58:00Z</cp:lastPrinted>
  <dcterms:created xsi:type="dcterms:W3CDTF">2018-03-09T22:39:00Z</dcterms:created>
  <dcterms:modified xsi:type="dcterms:W3CDTF">2018-03-12T13:58:00Z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