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54A3" w14:textId="77777777" w:rsidR="00AC1B7E" w:rsidRPr="00410C28" w:rsidRDefault="00AC1B7E" w:rsidP="00AC1B7E">
      <w:bookmarkStart w:id="0" w:name="_Hlk55222264"/>
      <w:r>
        <w:rPr>
          <w:noProof/>
        </w:rPr>
        <w:drawing>
          <wp:anchor distT="0" distB="0" distL="114300" distR="114300" simplePos="0" relativeHeight="251659264" behindDoc="1" locked="0" layoutInCell="1" allowOverlap="1" wp14:anchorId="135E4861" wp14:editId="65CEA789">
            <wp:simplePos x="0" y="0"/>
            <wp:positionH relativeFrom="column">
              <wp:posOffset>-66040</wp:posOffset>
            </wp:positionH>
            <wp:positionV relativeFrom="page">
              <wp:align>top</wp:align>
            </wp:positionV>
            <wp:extent cx="1638300" cy="1112520"/>
            <wp:effectExtent l="0" t="0" r="0" b="0"/>
            <wp:wrapTight wrapText="bothSides">
              <wp:wrapPolygon edited="0">
                <wp:start x="2512" y="7767"/>
                <wp:lineTo x="1005" y="9986"/>
                <wp:lineTo x="0" y="12205"/>
                <wp:lineTo x="0" y="15904"/>
                <wp:lineTo x="2009" y="19233"/>
                <wp:lineTo x="3014" y="19973"/>
                <wp:lineTo x="5023" y="19973"/>
                <wp:lineTo x="21098" y="16644"/>
                <wp:lineTo x="21349" y="16274"/>
                <wp:lineTo x="21349" y="11836"/>
                <wp:lineTo x="19088" y="11096"/>
                <wp:lineTo x="5274" y="7767"/>
                <wp:lineTo x="2512" y="7767"/>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7">
                      <a:extLst>
                        <a:ext uri="{28A0092B-C50C-407E-A947-70E740481C1C}">
                          <a14:useLocalDpi xmlns:a14="http://schemas.microsoft.com/office/drawing/2010/main" val="0"/>
                        </a:ext>
                      </a:extLst>
                    </a:blip>
                    <a:srcRect b="30476"/>
                    <a:stretch/>
                  </pic:blipFill>
                  <pic:spPr bwMode="auto">
                    <a:xfrm>
                      <a:off x="0" y="0"/>
                      <a:ext cx="16383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13CBE51" w14:textId="77777777" w:rsidR="00AC1B7E" w:rsidRPr="0022269A" w:rsidRDefault="00AC1B7E" w:rsidP="00126AD9">
      <w:pPr>
        <w:pStyle w:val="Heading1"/>
      </w:pPr>
      <w:r w:rsidRPr="0022269A">
        <w:t>Wildfire Mitigation Grant Opportunities</w:t>
      </w:r>
    </w:p>
    <w:p w14:paraId="225DFFBF" w14:textId="77777777" w:rsidR="00AC1B7E" w:rsidRPr="007B0A13" w:rsidRDefault="00AC1B7E" w:rsidP="00126AD9">
      <w:pPr>
        <w:pStyle w:val="Heading2"/>
      </w:pPr>
      <w:r w:rsidRPr="007B0A13">
        <w:t>Overview</w:t>
      </w:r>
    </w:p>
    <w:p w14:paraId="0B28FF75" w14:textId="57809372" w:rsidR="00AC1B7E" w:rsidRDefault="00AC1B7E" w:rsidP="00126AD9">
      <w:pPr>
        <w:rPr>
          <w:lang w:val="en"/>
        </w:rPr>
      </w:pPr>
      <w:r w:rsidRPr="008407A7">
        <w:rPr>
          <w:lang w:val="en"/>
        </w:rPr>
        <w:t xml:space="preserve">Wildfires </w:t>
      </w:r>
      <w:r>
        <w:rPr>
          <w:lang w:val="en"/>
        </w:rPr>
        <w:t xml:space="preserve">can kill people, </w:t>
      </w:r>
      <w:r w:rsidRPr="008407A7">
        <w:rPr>
          <w:lang w:val="en"/>
        </w:rPr>
        <w:t>ruin homes</w:t>
      </w:r>
      <w:r>
        <w:rPr>
          <w:lang w:val="en"/>
        </w:rPr>
        <w:t xml:space="preserve"> and communities and cause environmental damage in forests, grasslands and the wildland urban interface. The destruction caused by wildfires also increases flood risks in burned areas for years. Wildfire risks increase in periods with little rain and high winds and can strike in any month of the year. FEMA’s mitigation grant programs seek to r</w:t>
      </w:r>
      <w:r w:rsidR="008A51ED">
        <w:rPr>
          <w:lang w:val="en"/>
        </w:rPr>
        <w:t>educe</w:t>
      </w:r>
      <w:r>
        <w:rPr>
          <w:lang w:val="en"/>
        </w:rPr>
        <w:t xml:space="preserve"> wildfire risks to people, the environment, infrastructure and communities</w:t>
      </w:r>
      <w:r w:rsidRPr="008407A7">
        <w:rPr>
          <w:lang w:val="en"/>
        </w:rPr>
        <w:t>.</w:t>
      </w:r>
    </w:p>
    <w:p w14:paraId="725D9EA9" w14:textId="3BE0CCCC" w:rsidR="00126AD9" w:rsidRDefault="00126AD9" w:rsidP="00126AD9">
      <w:pPr>
        <w:pStyle w:val="Heading2"/>
        <w:rPr>
          <w:bCs/>
          <w:lang w:val="en"/>
        </w:rPr>
        <w:sectPr w:rsidR="00126AD9" w:rsidSect="008A51ED">
          <w:footerReference w:type="default" r:id="rId8"/>
          <w:pgSz w:w="12240" w:h="15840"/>
          <w:pgMar w:top="1440" w:right="1440" w:bottom="1440" w:left="1440" w:header="720" w:footer="720" w:gutter="0"/>
          <w:cols w:space="720"/>
          <w:docGrid w:linePitch="360"/>
        </w:sectPr>
      </w:pPr>
      <w:r w:rsidRPr="007B0A13">
        <w:rPr>
          <w:rFonts w:eastAsia="Times New Roman"/>
          <w:lang w:val="en"/>
        </w:rPr>
        <w:t>Available Grant Programs</w:t>
      </w:r>
      <w:r>
        <w:rPr>
          <w:rFonts w:eastAsia="Times New Roman"/>
          <w:lang w:val="en"/>
        </w:rPr>
        <w:t xml:space="preserve">         </w:t>
      </w:r>
    </w:p>
    <w:p w14:paraId="4BECB65C" w14:textId="06B895F5" w:rsidR="00126AD9" w:rsidRPr="008407A7" w:rsidRDefault="00126AD9" w:rsidP="00F15328">
      <w:r w:rsidRPr="00F15328">
        <w:rPr>
          <w:rStyle w:val="Heading3Char"/>
        </w:rPr>
        <w:t>Hazard Mitigation Grant Program</w:t>
      </w:r>
      <w:r w:rsidRPr="008407A7">
        <w:rPr>
          <w:lang w:val="en"/>
        </w:rPr>
        <w:t xml:space="preserve"> (HMGP) provides funding to state, local, tribal and territorial governments so after a presidentially declared disaster so they can rebuild in a way that reduces or mitigates future disaster losses in their community.</w:t>
      </w:r>
    </w:p>
    <w:p w14:paraId="0B2816B4" w14:textId="2A7B47D5" w:rsidR="00126AD9" w:rsidRPr="001D47CC" w:rsidRDefault="00126AD9" w:rsidP="00F15328">
      <w:pPr>
        <w:rPr>
          <w:lang w:val="en"/>
        </w:rPr>
      </w:pPr>
      <w:r w:rsidRPr="00F15328">
        <w:rPr>
          <w:rStyle w:val="Heading3Char"/>
        </w:rPr>
        <w:t>Hazard Mitigation Grant Program Post Fire (HMGP-PF) assistance</w:t>
      </w:r>
      <w:r w:rsidRPr="008407A7">
        <w:rPr>
          <w:b/>
          <w:bCs/>
          <w:lang w:val="en"/>
        </w:rPr>
        <w:t xml:space="preserve"> </w:t>
      </w:r>
      <w:r w:rsidRPr="008407A7">
        <w:rPr>
          <w:lang w:val="en"/>
        </w:rPr>
        <w:t>is available to help communities implement</w:t>
      </w:r>
      <w:r w:rsidRPr="008407A7">
        <w:rPr>
          <w:rFonts w:cs="Arial"/>
          <w:sz w:val="26"/>
          <w:szCs w:val="26"/>
          <w:lang w:val="en"/>
        </w:rPr>
        <w:t xml:space="preserve"> </w:t>
      </w:r>
      <w:r w:rsidRPr="008407A7">
        <w:rPr>
          <w:lang w:val="en"/>
        </w:rPr>
        <w:t>hazard mitigation measures after wildfire disasters.</w:t>
      </w:r>
    </w:p>
    <w:p w14:paraId="37ED6CFF" w14:textId="7F12C26C" w:rsidR="001D47CC" w:rsidRDefault="00126AD9" w:rsidP="00F15328">
      <w:pPr>
        <w:sectPr w:rsidR="001D47CC" w:rsidSect="001D47CC">
          <w:type w:val="continuous"/>
          <w:pgSz w:w="12240" w:h="15840"/>
          <w:pgMar w:top="1440" w:right="1440" w:bottom="1440" w:left="1440" w:header="720" w:footer="720" w:gutter="0"/>
          <w:cols w:space="144"/>
          <w:docGrid w:linePitch="360"/>
        </w:sectPr>
      </w:pPr>
      <w:r w:rsidRPr="00F15328">
        <w:rPr>
          <w:rStyle w:val="Heading3Char"/>
        </w:rPr>
        <w:t>Building Resilient Infrastructures and Communities (BRIC) grant program</w:t>
      </w:r>
      <w:r w:rsidRPr="008407A7">
        <w:t xml:space="preserve"> </w:t>
      </w:r>
      <w:r>
        <w:t>funds</w:t>
      </w:r>
      <w:r w:rsidRPr="008407A7">
        <w:t xml:space="preserve"> pre-disaster mitigation activities. BRIC is a new FEMA mitigation program that replaces the Pre-Disaster Mitigation (PDM) program</w:t>
      </w:r>
      <w:r w:rsidR="00F15328">
        <w:t>.</w:t>
      </w:r>
    </w:p>
    <w:p w14:paraId="6F6FC39B" w14:textId="77777777" w:rsidR="00126AD9" w:rsidRDefault="00126AD9" w:rsidP="00F15328">
      <w:pPr>
        <w:rPr>
          <w:lang w:val="en"/>
        </w:rPr>
        <w:sectPr w:rsidR="00126AD9" w:rsidSect="00126AD9">
          <w:type w:val="continuous"/>
          <w:pgSz w:w="12240" w:h="15840"/>
          <w:pgMar w:top="1440" w:right="1440" w:bottom="1440" w:left="1440" w:header="720" w:footer="720" w:gutter="0"/>
          <w:cols w:num="3" w:space="144"/>
          <w:docGrid w:linePitch="360"/>
        </w:sectPr>
      </w:pPr>
    </w:p>
    <w:p w14:paraId="5728A506" w14:textId="4E5B24CD" w:rsidR="00126AD9" w:rsidRDefault="00126AD9" w:rsidP="00F15328">
      <w:pPr>
        <w:pStyle w:val="Heading2"/>
        <w:rPr>
          <w:rFonts w:eastAsia="Times New Roman"/>
          <w:lang w:val="en"/>
        </w:rPr>
      </w:pPr>
      <w:r w:rsidRPr="007B0A13">
        <w:rPr>
          <w:rFonts w:eastAsia="Times New Roman"/>
          <w:lang w:val="en"/>
        </w:rPr>
        <w:lastRenderedPageBreak/>
        <w:t>Eligible Wildfire Mitigation Projects</w:t>
      </w:r>
    </w:p>
    <w:p w14:paraId="199FA9C3" w14:textId="41C925DC" w:rsidR="001B6C72" w:rsidRPr="001B6C72" w:rsidRDefault="001B6C72" w:rsidP="001B6C72">
      <w:pPr>
        <w:rPr>
          <w:lang w:val="en"/>
        </w:rPr>
      </w:pPr>
      <w:r>
        <w:rPr>
          <w:lang w:val="en"/>
        </w:rPr>
        <w:t xml:space="preserve">The below table displays </w:t>
      </w:r>
      <w:r w:rsidRPr="001B6C72">
        <w:rPr>
          <w:b/>
          <w:bCs/>
          <w:lang w:val="en"/>
        </w:rPr>
        <w:t>Mitigation Project types</w:t>
      </w:r>
      <w:r>
        <w:rPr>
          <w:lang w:val="en"/>
        </w:rPr>
        <w:t xml:space="preserve">, which of the </w:t>
      </w:r>
      <w:r w:rsidRPr="001B6C72">
        <w:rPr>
          <w:b/>
          <w:bCs/>
          <w:lang w:val="en"/>
        </w:rPr>
        <w:t>three grant programs</w:t>
      </w:r>
      <w:r>
        <w:rPr>
          <w:lang w:val="en"/>
        </w:rPr>
        <w:t xml:space="preserve"> each Mitigation Project type is available for (HMGP, HMGP-PF, or BRIC), and the </w:t>
      </w:r>
      <w:r w:rsidRPr="001B6C72">
        <w:rPr>
          <w:b/>
          <w:bCs/>
          <w:lang w:val="en"/>
        </w:rPr>
        <w:t>complexity</w:t>
      </w:r>
      <w:r>
        <w:rPr>
          <w:lang w:val="en"/>
        </w:rPr>
        <w:t xml:space="preserve"> of each Mitigation Project type in terms of the Application, Environmental concerns, and Legal concerns.</w:t>
      </w:r>
    </w:p>
    <w:tbl>
      <w:tblPr>
        <w:tblStyle w:val="TableGrid"/>
        <w:tblW w:w="9985" w:type="dxa"/>
        <w:tblLayout w:type="fixed"/>
        <w:tblLook w:val="04A0" w:firstRow="1" w:lastRow="0" w:firstColumn="1" w:lastColumn="0" w:noHBand="0" w:noVBand="1"/>
        <w:tblCaption w:val="Eligible Wildfire Mitigation Projects"/>
        <w:tblDescription w:val="Mitigation Project Types, Eligible Grant Programs, and complexity levels of project types are listed in this chart."/>
      </w:tblPr>
      <w:tblGrid>
        <w:gridCol w:w="4225"/>
        <w:gridCol w:w="990"/>
        <w:gridCol w:w="990"/>
        <w:gridCol w:w="810"/>
        <w:gridCol w:w="900"/>
        <w:gridCol w:w="1170"/>
        <w:gridCol w:w="900"/>
      </w:tblGrid>
      <w:tr w:rsidR="001D47CC" w:rsidRPr="009A6A89" w14:paraId="468D7A9F" w14:textId="77777777" w:rsidTr="001B6C72">
        <w:trPr>
          <w:trHeight w:val="260"/>
          <w:tblHeader/>
        </w:trPr>
        <w:tc>
          <w:tcPr>
            <w:tcW w:w="4225" w:type="dxa"/>
            <w:tcBorders>
              <w:bottom w:val="single" w:sz="4" w:space="0" w:color="auto"/>
            </w:tcBorders>
            <w:shd w:val="clear" w:color="auto" w:fill="4472C4" w:themeFill="accent1"/>
            <w:vAlign w:val="center"/>
          </w:tcPr>
          <w:p w14:paraId="438201B1" w14:textId="1D83F191" w:rsidR="00AC1B7E" w:rsidRPr="001D47CC" w:rsidRDefault="00D04EA5" w:rsidP="001D47CC">
            <w:pPr>
              <w:jc w:val="center"/>
              <w:rPr>
                <w:b/>
                <w:bCs/>
                <w:color w:val="FFFFFF" w:themeColor="background1"/>
                <w:szCs w:val="24"/>
                <w:lang w:val="en"/>
              </w:rPr>
            </w:pPr>
            <w:bookmarkStart w:id="1" w:name="_Hlk55386609"/>
            <w:r w:rsidRPr="001D47CC">
              <w:rPr>
                <w:b/>
                <w:bCs/>
                <w:color w:val="FFFFFF" w:themeColor="background1"/>
                <w:szCs w:val="24"/>
                <w:lang w:val="en"/>
              </w:rPr>
              <w:t>Mitigation Projects</w:t>
            </w:r>
          </w:p>
        </w:tc>
        <w:tc>
          <w:tcPr>
            <w:tcW w:w="990" w:type="dxa"/>
            <w:tcBorders>
              <w:bottom w:val="single" w:sz="4" w:space="0" w:color="auto"/>
            </w:tcBorders>
            <w:shd w:val="clear" w:color="auto" w:fill="4472C4" w:themeFill="accent1"/>
            <w:vAlign w:val="center"/>
          </w:tcPr>
          <w:p w14:paraId="6D87C288" w14:textId="77590FDF" w:rsidR="00AC1B7E" w:rsidRPr="001D47CC" w:rsidRDefault="00AC1B7E" w:rsidP="001D47CC">
            <w:pPr>
              <w:jc w:val="center"/>
              <w:rPr>
                <w:b/>
                <w:bCs/>
                <w:color w:val="FFFFFF" w:themeColor="background1"/>
                <w:szCs w:val="24"/>
                <w:lang w:val="en"/>
              </w:rPr>
            </w:pPr>
            <w:r w:rsidRPr="001D47CC">
              <w:rPr>
                <w:b/>
                <w:bCs/>
                <w:color w:val="FFFFFF" w:themeColor="background1"/>
                <w:szCs w:val="24"/>
                <w:lang w:val="en"/>
              </w:rPr>
              <w:t>HMGP</w:t>
            </w:r>
          </w:p>
        </w:tc>
        <w:tc>
          <w:tcPr>
            <w:tcW w:w="990" w:type="dxa"/>
            <w:tcBorders>
              <w:bottom w:val="single" w:sz="4" w:space="0" w:color="auto"/>
            </w:tcBorders>
            <w:shd w:val="clear" w:color="auto" w:fill="4472C4" w:themeFill="accent1"/>
            <w:vAlign w:val="center"/>
          </w:tcPr>
          <w:p w14:paraId="0C3ED671" w14:textId="77777777" w:rsidR="00AC1B7E" w:rsidRPr="001D47CC" w:rsidRDefault="00AC1B7E" w:rsidP="001D47CC">
            <w:pPr>
              <w:jc w:val="center"/>
              <w:rPr>
                <w:b/>
                <w:bCs/>
                <w:color w:val="FFFFFF" w:themeColor="background1"/>
                <w:szCs w:val="24"/>
                <w:lang w:val="en"/>
              </w:rPr>
            </w:pPr>
            <w:r w:rsidRPr="001D47CC">
              <w:rPr>
                <w:b/>
                <w:bCs/>
                <w:color w:val="FFFFFF" w:themeColor="background1"/>
                <w:szCs w:val="24"/>
                <w:lang w:val="en"/>
              </w:rPr>
              <w:t>HMGP-PF</w:t>
            </w:r>
          </w:p>
        </w:tc>
        <w:tc>
          <w:tcPr>
            <w:tcW w:w="810" w:type="dxa"/>
            <w:tcBorders>
              <w:bottom w:val="single" w:sz="4" w:space="0" w:color="auto"/>
            </w:tcBorders>
            <w:shd w:val="clear" w:color="auto" w:fill="4472C4" w:themeFill="accent1"/>
            <w:vAlign w:val="center"/>
          </w:tcPr>
          <w:p w14:paraId="61B56A6A" w14:textId="77777777" w:rsidR="00AC1B7E" w:rsidRPr="001D47CC" w:rsidRDefault="00AC1B7E" w:rsidP="001D47CC">
            <w:pPr>
              <w:jc w:val="center"/>
              <w:rPr>
                <w:b/>
                <w:bCs/>
                <w:color w:val="FFFFFF" w:themeColor="background1"/>
                <w:szCs w:val="24"/>
                <w:lang w:val="en"/>
              </w:rPr>
            </w:pPr>
            <w:r w:rsidRPr="001D47CC">
              <w:rPr>
                <w:b/>
                <w:bCs/>
                <w:color w:val="FFFFFF" w:themeColor="background1"/>
                <w:szCs w:val="24"/>
                <w:lang w:val="en"/>
              </w:rPr>
              <w:t>BRIC</w:t>
            </w:r>
          </w:p>
        </w:tc>
        <w:tc>
          <w:tcPr>
            <w:tcW w:w="900" w:type="dxa"/>
            <w:tcBorders>
              <w:bottom w:val="single" w:sz="4" w:space="0" w:color="auto"/>
            </w:tcBorders>
            <w:shd w:val="clear" w:color="auto" w:fill="4472C4" w:themeFill="accent1"/>
            <w:vAlign w:val="center"/>
          </w:tcPr>
          <w:p w14:paraId="07C05BA6" w14:textId="7C150B30" w:rsidR="00AC1B7E" w:rsidRPr="001D47CC" w:rsidRDefault="00AC1B7E" w:rsidP="001D47CC">
            <w:pPr>
              <w:jc w:val="center"/>
              <w:rPr>
                <w:b/>
                <w:bCs/>
                <w:color w:val="FFFFFF" w:themeColor="background1"/>
                <w:szCs w:val="24"/>
                <w:lang w:val="en"/>
              </w:rPr>
            </w:pPr>
            <w:r w:rsidRPr="001D47CC">
              <w:rPr>
                <w:b/>
                <w:bCs/>
                <w:color w:val="FFFFFF" w:themeColor="background1"/>
                <w:szCs w:val="24"/>
                <w:lang w:val="en"/>
              </w:rPr>
              <w:t>App</w:t>
            </w:r>
            <w:r w:rsidR="001D47CC">
              <w:rPr>
                <w:b/>
                <w:bCs/>
                <w:color w:val="FFFFFF" w:themeColor="background1"/>
                <w:szCs w:val="24"/>
                <w:lang w:val="en"/>
              </w:rPr>
              <w:t>.</w:t>
            </w:r>
          </w:p>
        </w:tc>
        <w:tc>
          <w:tcPr>
            <w:tcW w:w="1170" w:type="dxa"/>
            <w:tcBorders>
              <w:bottom w:val="single" w:sz="4" w:space="0" w:color="auto"/>
            </w:tcBorders>
            <w:shd w:val="clear" w:color="auto" w:fill="4472C4" w:themeFill="accent1"/>
            <w:vAlign w:val="center"/>
          </w:tcPr>
          <w:p w14:paraId="79889B6F" w14:textId="74F6384C" w:rsidR="00AC1B7E" w:rsidRPr="001D47CC" w:rsidRDefault="00AC1B7E" w:rsidP="001D47CC">
            <w:pPr>
              <w:jc w:val="center"/>
              <w:rPr>
                <w:b/>
                <w:bCs/>
                <w:color w:val="FFFFFF" w:themeColor="background1"/>
                <w:szCs w:val="24"/>
                <w:lang w:val="en"/>
              </w:rPr>
            </w:pPr>
            <w:r w:rsidRPr="001D47CC">
              <w:rPr>
                <w:b/>
                <w:bCs/>
                <w:color w:val="FFFFFF" w:themeColor="background1"/>
                <w:szCs w:val="24"/>
                <w:lang w:val="en"/>
              </w:rPr>
              <w:t>Environ</w:t>
            </w:r>
            <w:r w:rsidR="001D47CC" w:rsidRPr="001D47CC">
              <w:rPr>
                <w:b/>
                <w:bCs/>
                <w:color w:val="FFFFFF" w:themeColor="background1"/>
                <w:szCs w:val="24"/>
                <w:lang w:val="en"/>
              </w:rPr>
              <w:t>-</w:t>
            </w:r>
            <w:r w:rsidRPr="001D47CC">
              <w:rPr>
                <w:b/>
                <w:bCs/>
                <w:color w:val="FFFFFF" w:themeColor="background1"/>
                <w:szCs w:val="24"/>
                <w:lang w:val="en"/>
              </w:rPr>
              <w:t>mental</w:t>
            </w:r>
          </w:p>
        </w:tc>
        <w:tc>
          <w:tcPr>
            <w:tcW w:w="900" w:type="dxa"/>
            <w:tcBorders>
              <w:bottom w:val="single" w:sz="4" w:space="0" w:color="auto"/>
            </w:tcBorders>
            <w:shd w:val="clear" w:color="auto" w:fill="4472C4" w:themeFill="accent1"/>
            <w:vAlign w:val="center"/>
          </w:tcPr>
          <w:p w14:paraId="08BFF101" w14:textId="77777777" w:rsidR="00AC1B7E" w:rsidRPr="001D47CC" w:rsidRDefault="00AC1B7E" w:rsidP="001D47CC">
            <w:pPr>
              <w:jc w:val="center"/>
              <w:rPr>
                <w:b/>
                <w:bCs/>
                <w:color w:val="FFFFFF" w:themeColor="background1"/>
                <w:szCs w:val="24"/>
                <w:lang w:val="en"/>
              </w:rPr>
            </w:pPr>
            <w:r w:rsidRPr="001D47CC">
              <w:rPr>
                <w:b/>
                <w:bCs/>
                <w:color w:val="FFFFFF" w:themeColor="background1"/>
                <w:szCs w:val="24"/>
                <w:lang w:val="en"/>
              </w:rPr>
              <w:t>Legal</w:t>
            </w:r>
          </w:p>
        </w:tc>
      </w:tr>
      <w:tr w:rsidR="00D04EA5" w:rsidRPr="00085709" w14:paraId="45CD39D1" w14:textId="77777777" w:rsidTr="001B6C72">
        <w:trPr>
          <w:tblHeader/>
        </w:trPr>
        <w:tc>
          <w:tcPr>
            <w:tcW w:w="4225" w:type="dxa"/>
            <w:tcBorders>
              <w:left w:val="single" w:sz="4" w:space="0" w:color="auto"/>
              <w:right w:val="nil"/>
            </w:tcBorders>
            <w:shd w:val="clear" w:color="auto" w:fill="B4C6E7" w:themeFill="accent1" w:themeFillTint="66"/>
          </w:tcPr>
          <w:p w14:paraId="7EC9DF8F" w14:textId="77777777" w:rsidR="00D04EA5" w:rsidRPr="00F15328" w:rsidRDefault="00D04EA5" w:rsidP="00F15328">
            <w:pPr>
              <w:pStyle w:val="Heading3"/>
              <w:outlineLvl w:val="2"/>
              <w:rPr>
                <w:color w:val="auto"/>
                <w:lang w:val="en"/>
              </w:rPr>
            </w:pPr>
            <w:r w:rsidRPr="00F15328">
              <w:rPr>
                <w:color w:val="auto"/>
                <w:lang w:val="en"/>
              </w:rPr>
              <w:t xml:space="preserve">Post-Fire Mitigation Projects </w:t>
            </w:r>
          </w:p>
        </w:tc>
        <w:tc>
          <w:tcPr>
            <w:tcW w:w="990" w:type="dxa"/>
            <w:tcBorders>
              <w:left w:val="nil"/>
              <w:right w:val="nil"/>
            </w:tcBorders>
            <w:shd w:val="clear" w:color="auto" w:fill="B4C6E7" w:themeFill="accent1" w:themeFillTint="66"/>
          </w:tcPr>
          <w:p w14:paraId="21927919" w14:textId="77777777" w:rsidR="00D04EA5" w:rsidRPr="00F15328" w:rsidRDefault="00D04EA5" w:rsidP="00F15328">
            <w:pPr>
              <w:pStyle w:val="Heading3"/>
              <w:outlineLvl w:val="2"/>
              <w:rPr>
                <w:color w:val="auto"/>
                <w:lang w:val="en"/>
              </w:rPr>
            </w:pPr>
          </w:p>
        </w:tc>
        <w:tc>
          <w:tcPr>
            <w:tcW w:w="990" w:type="dxa"/>
            <w:tcBorders>
              <w:left w:val="nil"/>
              <w:right w:val="nil"/>
            </w:tcBorders>
            <w:shd w:val="clear" w:color="auto" w:fill="B4C6E7" w:themeFill="accent1" w:themeFillTint="66"/>
          </w:tcPr>
          <w:p w14:paraId="0B3C6936" w14:textId="77777777" w:rsidR="00D04EA5" w:rsidRPr="00F15328" w:rsidRDefault="00D04EA5" w:rsidP="00F15328">
            <w:pPr>
              <w:pStyle w:val="Heading3"/>
              <w:outlineLvl w:val="2"/>
              <w:rPr>
                <w:color w:val="auto"/>
                <w:lang w:val="en"/>
              </w:rPr>
            </w:pPr>
          </w:p>
        </w:tc>
        <w:tc>
          <w:tcPr>
            <w:tcW w:w="810" w:type="dxa"/>
            <w:tcBorders>
              <w:left w:val="nil"/>
              <w:right w:val="nil"/>
            </w:tcBorders>
            <w:shd w:val="clear" w:color="auto" w:fill="B4C6E7" w:themeFill="accent1" w:themeFillTint="66"/>
          </w:tcPr>
          <w:p w14:paraId="279CE7C7" w14:textId="77777777" w:rsidR="00D04EA5" w:rsidRPr="00F15328" w:rsidRDefault="00D04EA5" w:rsidP="00F15328">
            <w:pPr>
              <w:pStyle w:val="Heading3"/>
              <w:outlineLvl w:val="2"/>
              <w:rPr>
                <w:color w:val="auto"/>
                <w:lang w:val="en"/>
              </w:rPr>
            </w:pPr>
          </w:p>
        </w:tc>
        <w:tc>
          <w:tcPr>
            <w:tcW w:w="900" w:type="dxa"/>
            <w:tcBorders>
              <w:left w:val="nil"/>
              <w:right w:val="nil"/>
            </w:tcBorders>
            <w:shd w:val="clear" w:color="auto" w:fill="B4C6E7" w:themeFill="accent1" w:themeFillTint="66"/>
          </w:tcPr>
          <w:p w14:paraId="497488BF" w14:textId="77777777" w:rsidR="00D04EA5" w:rsidRPr="00F15328" w:rsidRDefault="00D04EA5" w:rsidP="00F15328">
            <w:pPr>
              <w:pStyle w:val="Heading3"/>
              <w:outlineLvl w:val="2"/>
              <w:rPr>
                <w:color w:val="auto"/>
                <w:lang w:val="en"/>
              </w:rPr>
            </w:pPr>
          </w:p>
        </w:tc>
        <w:tc>
          <w:tcPr>
            <w:tcW w:w="1170" w:type="dxa"/>
            <w:tcBorders>
              <w:left w:val="nil"/>
              <w:right w:val="nil"/>
            </w:tcBorders>
            <w:shd w:val="clear" w:color="auto" w:fill="B4C6E7" w:themeFill="accent1" w:themeFillTint="66"/>
          </w:tcPr>
          <w:p w14:paraId="16AEDDDB" w14:textId="77777777" w:rsidR="00D04EA5" w:rsidRPr="00F15328" w:rsidRDefault="00D04EA5" w:rsidP="00F15328">
            <w:pPr>
              <w:pStyle w:val="Heading3"/>
              <w:outlineLvl w:val="2"/>
              <w:rPr>
                <w:color w:val="auto"/>
                <w:lang w:val="en"/>
              </w:rPr>
            </w:pPr>
          </w:p>
        </w:tc>
        <w:tc>
          <w:tcPr>
            <w:tcW w:w="900" w:type="dxa"/>
            <w:tcBorders>
              <w:left w:val="nil"/>
              <w:right w:val="single" w:sz="4" w:space="0" w:color="auto"/>
            </w:tcBorders>
            <w:shd w:val="clear" w:color="auto" w:fill="B4C6E7" w:themeFill="accent1" w:themeFillTint="66"/>
          </w:tcPr>
          <w:p w14:paraId="3CA5F5A3" w14:textId="2CA987C2" w:rsidR="00D04EA5" w:rsidRPr="00F15328" w:rsidRDefault="00D04EA5" w:rsidP="00F15328">
            <w:pPr>
              <w:pStyle w:val="Heading3"/>
              <w:rPr>
                <w:color w:val="auto"/>
                <w:lang w:val="en"/>
              </w:rPr>
            </w:pPr>
          </w:p>
        </w:tc>
      </w:tr>
      <w:tr w:rsidR="001D47CC" w:rsidRPr="008407A7" w14:paraId="7B429A8B" w14:textId="77777777" w:rsidTr="00F15328">
        <w:trPr>
          <w:tblHeader/>
        </w:trPr>
        <w:tc>
          <w:tcPr>
            <w:tcW w:w="4225" w:type="dxa"/>
          </w:tcPr>
          <w:p w14:paraId="6D2FEB54" w14:textId="77777777" w:rsidR="00AC1B7E" w:rsidRPr="001D47CC" w:rsidRDefault="00AC1B7E" w:rsidP="00126AD9">
            <w:pPr>
              <w:rPr>
                <w:color w:val="000000"/>
                <w:szCs w:val="24"/>
              </w:rPr>
            </w:pPr>
            <w:r w:rsidRPr="001D47CC">
              <w:rPr>
                <w:color w:val="000000"/>
                <w:szCs w:val="24"/>
              </w:rPr>
              <w:t xml:space="preserve">Erosion Control and Watershed    Protection -- </w:t>
            </w:r>
            <w:r w:rsidRPr="001D47CC">
              <w:rPr>
                <w:b/>
                <w:bCs/>
                <w:color w:val="4472C4" w:themeColor="accent1"/>
                <w:szCs w:val="24"/>
              </w:rPr>
              <w:t>WF1</w:t>
            </w:r>
          </w:p>
        </w:tc>
        <w:tc>
          <w:tcPr>
            <w:tcW w:w="990" w:type="dxa"/>
            <w:shd w:val="clear" w:color="auto" w:fill="auto"/>
            <w:vAlign w:val="center"/>
          </w:tcPr>
          <w:p w14:paraId="6263DEA3" w14:textId="27FF0B55" w:rsidR="00AC1B7E" w:rsidRPr="001D47CC" w:rsidRDefault="00AC1B7E" w:rsidP="00F15328">
            <w:pPr>
              <w:jc w:val="center"/>
              <w:rPr>
                <w:b/>
                <w:bCs/>
                <w:szCs w:val="24"/>
              </w:rPr>
            </w:pPr>
          </w:p>
        </w:tc>
        <w:tc>
          <w:tcPr>
            <w:tcW w:w="990" w:type="dxa"/>
            <w:shd w:val="clear" w:color="auto" w:fill="auto"/>
            <w:vAlign w:val="center"/>
          </w:tcPr>
          <w:p w14:paraId="2C610D6D" w14:textId="7E6279D7" w:rsidR="00AC1B7E" w:rsidRPr="001D47CC" w:rsidRDefault="00AC1B7E" w:rsidP="00F15328">
            <w:pPr>
              <w:jc w:val="center"/>
              <w:rPr>
                <w:b/>
                <w:bCs/>
                <w:szCs w:val="24"/>
              </w:rPr>
            </w:pPr>
          </w:p>
        </w:tc>
        <w:tc>
          <w:tcPr>
            <w:tcW w:w="810" w:type="dxa"/>
            <w:shd w:val="clear" w:color="auto" w:fill="auto"/>
            <w:vAlign w:val="center"/>
          </w:tcPr>
          <w:p w14:paraId="224CCBE4" w14:textId="22E935A0" w:rsidR="00AC1B7E" w:rsidRPr="001D47CC" w:rsidRDefault="00AC1B7E" w:rsidP="00F15328">
            <w:pPr>
              <w:jc w:val="center"/>
              <w:rPr>
                <w:b/>
                <w:bCs/>
                <w:szCs w:val="24"/>
              </w:rPr>
            </w:pPr>
          </w:p>
        </w:tc>
        <w:tc>
          <w:tcPr>
            <w:tcW w:w="900" w:type="dxa"/>
            <w:shd w:val="clear" w:color="auto" w:fill="auto"/>
            <w:vAlign w:val="center"/>
          </w:tcPr>
          <w:p w14:paraId="7736B3A1" w14:textId="67BB132A" w:rsidR="00AC1B7E" w:rsidRPr="001D47CC" w:rsidRDefault="00AC1B7E" w:rsidP="00F15328">
            <w:pPr>
              <w:jc w:val="center"/>
              <w:rPr>
                <w:color w:val="1B1B1B"/>
                <w:szCs w:val="24"/>
                <w:lang w:val="en"/>
              </w:rPr>
            </w:pPr>
          </w:p>
        </w:tc>
        <w:tc>
          <w:tcPr>
            <w:tcW w:w="1170" w:type="dxa"/>
            <w:shd w:val="clear" w:color="auto" w:fill="auto"/>
            <w:vAlign w:val="center"/>
          </w:tcPr>
          <w:p w14:paraId="08962479" w14:textId="0EDB1C82" w:rsidR="00AC1B7E" w:rsidRPr="001D47CC" w:rsidRDefault="00AC1B7E" w:rsidP="00F15328">
            <w:pPr>
              <w:jc w:val="center"/>
              <w:rPr>
                <w:color w:val="1B1B1B"/>
                <w:szCs w:val="24"/>
                <w:lang w:val="en"/>
              </w:rPr>
            </w:pPr>
          </w:p>
        </w:tc>
        <w:tc>
          <w:tcPr>
            <w:tcW w:w="900" w:type="dxa"/>
            <w:shd w:val="clear" w:color="auto" w:fill="auto"/>
            <w:vAlign w:val="center"/>
          </w:tcPr>
          <w:p w14:paraId="0301E88A" w14:textId="06E1706F" w:rsidR="00AC1B7E" w:rsidRPr="001D47CC" w:rsidRDefault="00AC1B7E" w:rsidP="00F15328">
            <w:pPr>
              <w:jc w:val="center"/>
              <w:rPr>
                <w:color w:val="1B1B1B"/>
                <w:szCs w:val="24"/>
                <w:lang w:val="en"/>
              </w:rPr>
            </w:pPr>
          </w:p>
        </w:tc>
      </w:tr>
      <w:tr w:rsidR="001D47CC" w:rsidRPr="008407A7" w14:paraId="0643F177" w14:textId="77777777" w:rsidTr="00F15328">
        <w:trPr>
          <w:tblHeader/>
        </w:trPr>
        <w:tc>
          <w:tcPr>
            <w:tcW w:w="4225" w:type="dxa"/>
          </w:tcPr>
          <w:p w14:paraId="452FD157" w14:textId="77777777" w:rsidR="00AC1B7E" w:rsidRPr="001D47CC" w:rsidRDefault="00AC1B7E" w:rsidP="00126AD9">
            <w:pPr>
              <w:rPr>
                <w:color w:val="000000"/>
                <w:szCs w:val="24"/>
              </w:rPr>
            </w:pPr>
            <w:r w:rsidRPr="001D47CC">
              <w:rPr>
                <w:color w:val="000000"/>
                <w:szCs w:val="24"/>
              </w:rPr>
              <w:t xml:space="preserve">      Erosion Control</w:t>
            </w:r>
          </w:p>
        </w:tc>
        <w:tc>
          <w:tcPr>
            <w:tcW w:w="990" w:type="dxa"/>
            <w:shd w:val="clear" w:color="auto" w:fill="auto"/>
            <w:vAlign w:val="center"/>
          </w:tcPr>
          <w:p w14:paraId="567ED756" w14:textId="77777777" w:rsidR="00AC1B7E" w:rsidRPr="001D47CC" w:rsidRDefault="00AC1B7E" w:rsidP="00F15328">
            <w:pPr>
              <w:jc w:val="center"/>
              <w:rPr>
                <w:b/>
                <w:bCs/>
                <w:szCs w:val="24"/>
              </w:rPr>
            </w:pPr>
            <w:r w:rsidRPr="001D47CC">
              <w:rPr>
                <w:b/>
                <w:bCs/>
                <w:szCs w:val="24"/>
              </w:rPr>
              <w:sym w:font="Wingdings 2" w:char="F050"/>
            </w:r>
          </w:p>
        </w:tc>
        <w:tc>
          <w:tcPr>
            <w:tcW w:w="990" w:type="dxa"/>
            <w:shd w:val="clear" w:color="auto" w:fill="auto"/>
            <w:vAlign w:val="center"/>
          </w:tcPr>
          <w:p w14:paraId="5B17EB30" w14:textId="77777777" w:rsidR="00AC1B7E" w:rsidRPr="001D47CC" w:rsidRDefault="00AC1B7E" w:rsidP="00F15328">
            <w:pPr>
              <w:jc w:val="center"/>
              <w:rPr>
                <w:b/>
                <w:bCs/>
                <w:szCs w:val="24"/>
              </w:rPr>
            </w:pPr>
            <w:r w:rsidRPr="001D47CC">
              <w:rPr>
                <w:b/>
                <w:bCs/>
                <w:szCs w:val="24"/>
              </w:rPr>
              <w:sym w:font="Wingdings 2" w:char="F050"/>
            </w:r>
          </w:p>
        </w:tc>
        <w:tc>
          <w:tcPr>
            <w:tcW w:w="810" w:type="dxa"/>
            <w:shd w:val="clear" w:color="auto" w:fill="auto"/>
            <w:vAlign w:val="center"/>
          </w:tcPr>
          <w:p w14:paraId="3FA66E53" w14:textId="77777777" w:rsidR="00AC1B7E" w:rsidRPr="001D47CC" w:rsidRDefault="00AC1B7E" w:rsidP="00F15328">
            <w:pPr>
              <w:jc w:val="center"/>
              <w:rPr>
                <w:b/>
                <w:bCs/>
                <w:szCs w:val="24"/>
              </w:rPr>
            </w:pPr>
            <w:r w:rsidRPr="001D47CC">
              <w:rPr>
                <w:b/>
                <w:bCs/>
                <w:szCs w:val="24"/>
              </w:rPr>
              <w:sym w:font="Wingdings 2" w:char="F050"/>
            </w:r>
          </w:p>
        </w:tc>
        <w:tc>
          <w:tcPr>
            <w:tcW w:w="900" w:type="dxa"/>
            <w:shd w:val="clear" w:color="auto" w:fill="auto"/>
            <w:vAlign w:val="center"/>
          </w:tcPr>
          <w:p w14:paraId="6EE3307B" w14:textId="77777777" w:rsidR="00AC1B7E" w:rsidRPr="001D47CC" w:rsidRDefault="00AC1B7E" w:rsidP="00F15328">
            <w:pPr>
              <w:jc w:val="center"/>
              <w:rPr>
                <w:color w:val="1B1B1B"/>
                <w:szCs w:val="24"/>
                <w:lang w:val="en"/>
              </w:rPr>
            </w:pPr>
            <w:r w:rsidRPr="001D47CC">
              <w:rPr>
                <w:color w:val="1B1B1B"/>
                <w:szCs w:val="24"/>
                <w:lang w:val="en"/>
              </w:rPr>
              <w:t>Low</w:t>
            </w:r>
          </w:p>
        </w:tc>
        <w:tc>
          <w:tcPr>
            <w:tcW w:w="1170" w:type="dxa"/>
            <w:shd w:val="clear" w:color="auto" w:fill="auto"/>
            <w:vAlign w:val="center"/>
          </w:tcPr>
          <w:p w14:paraId="1CC7BFB8" w14:textId="77777777" w:rsidR="00AC1B7E" w:rsidRPr="001D47CC" w:rsidRDefault="00AC1B7E" w:rsidP="00F15328">
            <w:pPr>
              <w:jc w:val="center"/>
              <w:rPr>
                <w:color w:val="1B1B1B"/>
                <w:szCs w:val="24"/>
                <w:lang w:val="en"/>
              </w:rPr>
            </w:pPr>
            <w:r w:rsidRPr="001D47CC">
              <w:rPr>
                <w:color w:val="1B1B1B"/>
                <w:szCs w:val="24"/>
                <w:lang w:val="en"/>
              </w:rPr>
              <w:t>Low</w:t>
            </w:r>
          </w:p>
        </w:tc>
        <w:tc>
          <w:tcPr>
            <w:tcW w:w="900" w:type="dxa"/>
            <w:shd w:val="clear" w:color="auto" w:fill="auto"/>
            <w:vAlign w:val="center"/>
          </w:tcPr>
          <w:p w14:paraId="3612B203" w14:textId="77777777" w:rsidR="00AC1B7E" w:rsidRPr="001D47CC" w:rsidRDefault="00AC1B7E" w:rsidP="00F15328">
            <w:pPr>
              <w:jc w:val="center"/>
              <w:rPr>
                <w:color w:val="1B1B1B"/>
                <w:szCs w:val="24"/>
                <w:lang w:val="en"/>
              </w:rPr>
            </w:pPr>
            <w:r w:rsidRPr="001D47CC">
              <w:rPr>
                <w:color w:val="1B1B1B"/>
                <w:szCs w:val="24"/>
                <w:lang w:val="en"/>
              </w:rPr>
              <w:t>Low</w:t>
            </w:r>
          </w:p>
        </w:tc>
      </w:tr>
      <w:tr w:rsidR="001D47CC" w:rsidRPr="008407A7" w14:paraId="6F6258DC" w14:textId="77777777" w:rsidTr="00F15328">
        <w:trPr>
          <w:tblHeader/>
        </w:trPr>
        <w:tc>
          <w:tcPr>
            <w:tcW w:w="4225" w:type="dxa"/>
          </w:tcPr>
          <w:p w14:paraId="77930392" w14:textId="77777777" w:rsidR="00AC1B7E" w:rsidRPr="001D47CC" w:rsidRDefault="00AC1B7E" w:rsidP="00126AD9">
            <w:pPr>
              <w:rPr>
                <w:color w:val="000000"/>
                <w:szCs w:val="24"/>
              </w:rPr>
            </w:pPr>
            <w:r w:rsidRPr="001D47CC">
              <w:rPr>
                <w:color w:val="000000"/>
                <w:szCs w:val="24"/>
              </w:rPr>
              <w:t xml:space="preserve">      Slope Stabilization</w:t>
            </w:r>
          </w:p>
        </w:tc>
        <w:tc>
          <w:tcPr>
            <w:tcW w:w="990" w:type="dxa"/>
            <w:vAlign w:val="center"/>
          </w:tcPr>
          <w:p w14:paraId="5DFCF1B9"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4BD21F72"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570D3F11"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3239432C" w14:textId="77777777" w:rsidR="00AC1B7E" w:rsidRPr="001D47CC" w:rsidRDefault="00AC1B7E" w:rsidP="00F15328">
            <w:pPr>
              <w:jc w:val="center"/>
              <w:rPr>
                <w:color w:val="1B1B1B"/>
                <w:szCs w:val="24"/>
                <w:lang w:val="en"/>
              </w:rPr>
            </w:pPr>
            <w:r w:rsidRPr="001D47CC">
              <w:rPr>
                <w:color w:val="1B1B1B"/>
                <w:szCs w:val="24"/>
                <w:lang w:val="en"/>
              </w:rPr>
              <w:t>Low</w:t>
            </w:r>
          </w:p>
        </w:tc>
        <w:tc>
          <w:tcPr>
            <w:tcW w:w="1170" w:type="dxa"/>
            <w:vAlign w:val="center"/>
          </w:tcPr>
          <w:p w14:paraId="59D2BA36" w14:textId="3A5B9196"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043E918C" w14:textId="7D3568CC" w:rsidR="00AC1B7E" w:rsidRPr="001D47CC" w:rsidRDefault="00AC1B7E" w:rsidP="00F15328">
            <w:pPr>
              <w:jc w:val="center"/>
              <w:rPr>
                <w:color w:val="1B1B1B"/>
                <w:szCs w:val="24"/>
                <w:lang w:val="en"/>
              </w:rPr>
            </w:pPr>
            <w:r w:rsidRPr="001D47CC">
              <w:rPr>
                <w:color w:val="1B1B1B"/>
                <w:szCs w:val="24"/>
                <w:lang w:val="en"/>
              </w:rPr>
              <w:t>Med</w:t>
            </w:r>
            <w:r w:rsidR="001D47CC">
              <w:rPr>
                <w:color w:val="1B1B1B"/>
                <w:szCs w:val="24"/>
                <w:lang w:val="en"/>
              </w:rPr>
              <w:t>.</w:t>
            </w:r>
          </w:p>
        </w:tc>
      </w:tr>
      <w:tr w:rsidR="001D47CC" w:rsidRPr="008407A7" w14:paraId="79F7E655" w14:textId="77777777" w:rsidTr="00F15328">
        <w:trPr>
          <w:tblHeader/>
        </w:trPr>
        <w:tc>
          <w:tcPr>
            <w:tcW w:w="4225" w:type="dxa"/>
          </w:tcPr>
          <w:p w14:paraId="2AF7E82F" w14:textId="77777777" w:rsidR="00AC1B7E" w:rsidRPr="001D47CC" w:rsidRDefault="00AC1B7E" w:rsidP="00126AD9">
            <w:pPr>
              <w:rPr>
                <w:color w:val="000000"/>
                <w:szCs w:val="24"/>
              </w:rPr>
            </w:pPr>
            <w:r w:rsidRPr="001D47CC">
              <w:rPr>
                <w:color w:val="000000"/>
                <w:szCs w:val="24"/>
              </w:rPr>
              <w:t xml:space="preserve">      Debris Mitigation and Basins   </w:t>
            </w:r>
          </w:p>
        </w:tc>
        <w:tc>
          <w:tcPr>
            <w:tcW w:w="990" w:type="dxa"/>
            <w:vAlign w:val="center"/>
          </w:tcPr>
          <w:p w14:paraId="03931B16"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3D82BD76"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5BAB209F"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4F0F5BE9" w14:textId="3AE5381D"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1170" w:type="dxa"/>
            <w:vAlign w:val="center"/>
          </w:tcPr>
          <w:p w14:paraId="1B45E5EB" w14:textId="33429F0F"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63922DE7" w14:textId="44C2D2A8" w:rsidR="00AC1B7E" w:rsidRPr="001D47CC" w:rsidRDefault="00AC1B7E" w:rsidP="00F15328">
            <w:pPr>
              <w:jc w:val="center"/>
              <w:rPr>
                <w:color w:val="1B1B1B"/>
                <w:szCs w:val="24"/>
                <w:lang w:val="en"/>
              </w:rPr>
            </w:pPr>
            <w:r w:rsidRPr="001D47CC">
              <w:rPr>
                <w:color w:val="1B1B1B"/>
                <w:szCs w:val="24"/>
                <w:lang w:val="en"/>
              </w:rPr>
              <w:t>Med</w:t>
            </w:r>
            <w:r w:rsidR="001D47CC">
              <w:rPr>
                <w:color w:val="1B1B1B"/>
                <w:szCs w:val="24"/>
                <w:lang w:val="en"/>
              </w:rPr>
              <w:t>.</w:t>
            </w:r>
          </w:p>
        </w:tc>
      </w:tr>
      <w:tr w:rsidR="001D47CC" w:rsidRPr="008407A7" w14:paraId="2B26C485" w14:textId="77777777" w:rsidTr="00F15328">
        <w:trPr>
          <w:tblHeader/>
        </w:trPr>
        <w:tc>
          <w:tcPr>
            <w:tcW w:w="4225" w:type="dxa"/>
          </w:tcPr>
          <w:p w14:paraId="364C4EE7" w14:textId="77777777" w:rsidR="00AC1B7E" w:rsidRPr="001D47CC" w:rsidRDefault="00AC1B7E" w:rsidP="00126AD9">
            <w:pPr>
              <w:rPr>
                <w:color w:val="000000"/>
                <w:szCs w:val="24"/>
              </w:rPr>
            </w:pPr>
            <w:r w:rsidRPr="001D47CC">
              <w:rPr>
                <w:color w:val="000000"/>
                <w:szCs w:val="24"/>
              </w:rPr>
              <w:t xml:space="preserve">      Culvert Upgrades</w:t>
            </w:r>
          </w:p>
        </w:tc>
        <w:tc>
          <w:tcPr>
            <w:tcW w:w="990" w:type="dxa"/>
            <w:vAlign w:val="center"/>
          </w:tcPr>
          <w:p w14:paraId="287BCFDB"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30E1D987"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6362E922"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64969611" w14:textId="77777777" w:rsidR="00AC1B7E" w:rsidRPr="001D47CC" w:rsidRDefault="00AC1B7E" w:rsidP="00F15328">
            <w:pPr>
              <w:jc w:val="center"/>
              <w:rPr>
                <w:color w:val="1B1B1B"/>
                <w:szCs w:val="24"/>
                <w:lang w:val="en"/>
              </w:rPr>
            </w:pPr>
            <w:r w:rsidRPr="001D47CC">
              <w:rPr>
                <w:color w:val="1B1B1B"/>
                <w:szCs w:val="24"/>
                <w:lang w:val="en"/>
              </w:rPr>
              <w:t>Low</w:t>
            </w:r>
          </w:p>
        </w:tc>
        <w:tc>
          <w:tcPr>
            <w:tcW w:w="1170" w:type="dxa"/>
            <w:vAlign w:val="center"/>
          </w:tcPr>
          <w:p w14:paraId="0007E66B" w14:textId="0F81CAE6"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4A1F3AFC" w14:textId="6CBD22D9" w:rsidR="00AC1B7E" w:rsidRPr="001D47CC" w:rsidRDefault="00AC1B7E" w:rsidP="00F15328">
            <w:pPr>
              <w:jc w:val="center"/>
              <w:rPr>
                <w:color w:val="1B1B1B"/>
                <w:szCs w:val="24"/>
                <w:lang w:val="en"/>
              </w:rPr>
            </w:pPr>
            <w:r w:rsidRPr="001D47CC">
              <w:rPr>
                <w:color w:val="1B1B1B"/>
                <w:szCs w:val="24"/>
                <w:lang w:val="en"/>
              </w:rPr>
              <w:t>Med</w:t>
            </w:r>
            <w:r w:rsidR="001D47CC">
              <w:rPr>
                <w:color w:val="1B1B1B"/>
                <w:szCs w:val="24"/>
                <w:lang w:val="en"/>
              </w:rPr>
              <w:t>.</w:t>
            </w:r>
          </w:p>
        </w:tc>
      </w:tr>
      <w:tr w:rsidR="001D47CC" w:rsidRPr="008407A7" w14:paraId="3BCC8076" w14:textId="77777777" w:rsidTr="00F15328">
        <w:trPr>
          <w:trHeight w:val="260"/>
          <w:tblHeader/>
        </w:trPr>
        <w:tc>
          <w:tcPr>
            <w:tcW w:w="4225" w:type="dxa"/>
          </w:tcPr>
          <w:p w14:paraId="094DE3CF" w14:textId="77777777" w:rsidR="00AC1B7E" w:rsidRPr="001D47CC" w:rsidRDefault="00AC1B7E" w:rsidP="00126AD9">
            <w:pPr>
              <w:rPr>
                <w:color w:val="000000"/>
                <w:szCs w:val="24"/>
              </w:rPr>
            </w:pPr>
            <w:r w:rsidRPr="001D47CC">
              <w:rPr>
                <w:color w:val="000000"/>
                <w:szCs w:val="24"/>
              </w:rPr>
              <w:t xml:space="preserve">       Infrastructure and Utility Protection</w:t>
            </w:r>
          </w:p>
        </w:tc>
        <w:tc>
          <w:tcPr>
            <w:tcW w:w="990" w:type="dxa"/>
            <w:vAlign w:val="center"/>
          </w:tcPr>
          <w:p w14:paraId="0C29263D"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21ACA1D1"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76C8967B"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0841D86F" w14:textId="77777777" w:rsidR="00AC1B7E" w:rsidRPr="001D47CC" w:rsidRDefault="00AC1B7E" w:rsidP="00F15328">
            <w:pPr>
              <w:jc w:val="center"/>
              <w:rPr>
                <w:color w:val="1B1B1B"/>
                <w:szCs w:val="24"/>
                <w:lang w:val="en"/>
              </w:rPr>
            </w:pPr>
            <w:r w:rsidRPr="001D47CC">
              <w:rPr>
                <w:color w:val="1B1B1B"/>
                <w:szCs w:val="24"/>
                <w:lang w:val="en"/>
              </w:rPr>
              <w:t>Low</w:t>
            </w:r>
          </w:p>
        </w:tc>
        <w:tc>
          <w:tcPr>
            <w:tcW w:w="1170" w:type="dxa"/>
            <w:vAlign w:val="center"/>
          </w:tcPr>
          <w:p w14:paraId="6118D597" w14:textId="36D6E107"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10C6F5B3" w14:textId="09C864A0"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r>
      <w:tr w:rsidR="001D47CC" w:rsidRPr="008407A7" w14:paraId="64BD738E" w14:textId="77777777" w:rsidTr="001B6C72">
        <w:trPr>
          <w:tblHeader/>
        </w:trPr>
        <w:tc>
          <w:tcPr>
            <w:tcW w:w="4225" w:type="dxa"/>
            <w:tcBorders>
              <w:bottom w:val="single" w:sz="4" w:space="0" w:color="auto"/>
            </w:tcBorders>
          </w:tcPr>
          <w:p w14:paraId="2F68FDB1" w14:textId="77777777" w:rsidR="00AC1B7E" w:rsidRPr="001D47CC" w:rsidRDefault="00AC1B7E" w:rsidP="00126AD9">
            <w:pPr>
              <w:rPr>
                <w:color w:val="000000"/>
                <w:szCs w:val="24"/>
              </w:rPr>
            </w:pPr>
            <w:r w:rsidRPr="001D47CC">
              <w:rPr>
                <w:color w:val="000000"/>
                <w:szCs w:val="24"/>
              </w:rPr>
              <w:t xml:space="preserve">       Sediment Traps or Check Dams</w:t>
            </w:r>
          </w:p>
        </w:tc>
        <w:tc>
          <w:tcPr>
            <w:tcW w:w="990" w:type="dxa"/>
            <w:tcBorders>
              <w:bottom w:val="single" w:sz="4" w:space="0" w:color="auto"/>
            </w:tcBorders>
            <w:vAlign w:val="center"/>
          </w:tcPr>
          <w:p w14:paraId="69D94C6F" w14:textId="77777777" w:rsidR="00AC1B7E" w:rsidRPr="001D47CC" w:rsidRDefault="00AC1B7E" w:rsidP="00F15328">
            <w:pPr>
              <w:jc w:val="center"/>
              <w:rPr>
                <w:b/>
                <w:bCs/>
                <w:szCs w:val="24"/>
              </w:rPr>
            </w:pPr>
            <w:r w:rsidRPr="001D47CC">
              <w:rPr>
                <w:b/>
                <w:bCs/>
                <w:szCs w:val="24"/>
              </w:rPr>
              <w:sym w:font="Wingdings 2" w:char="F050"/>
            </w:r>
          </w:p>
        </w:tc>
        <w:tc>
          <w:tcPr>
            <w:tcW w:w="990" w:type="dxa"/>
            <w:tcBorders>
              <w:bottom w:val="single" w:sz="4" w:space="0" w:color="auto"/>
            </w:tcBorders>
            <w:vAlign w:val="center"/>
          </w:tcPr>
          <w:p w14:paraId="5056360F" w14:textId="77777777" w:rsidR="00AC1B7E" w:rsidRPr="001D47CC" w:rsidRDefault="00AC1B7E" w:rsidP="00F15328">
            <w:pPr>
              <w:jc w:val="center"/>
              <w:rPr>
                <w:b/>
                <w:bCs/>
                <w:szCs w:val="24"/>
              </w:rPr>
            </w:pPr>
            <w:r w:rsidRPr="001D47CC">
              <w:rPr>
                <w:b/>
                <w:bCs/>
                <w:szCs w:val="24"/>
              </w:rPr>
              <w:sym w:font="Wingdings 2" w:char="F050"/>
            </w:r>
          </w:p>
        </w:tc>
        <w:tc>
          <w:tcPr>
            <w:tcW w:w="810" w:type="dxa"/>
            <w:tcBorders>
              <w:bottom w:val="single" w:sz="4" w:space="0" w:color="auto"/>
            </w:tcBorders>
            <w:vAlign w:val="center"/>
          </w:tcPr>
          <w:p w14:paraId="1664C155" w14:textId="77777777" w:rsidR="00AC1B7E" w:rsidRPr="001D47CC" w:rsidRDefault="00AC1B7E" w:rsidP="00F15328">
            <w:pPr>
              <w:jc w:val="center"/>
              <w:rPr>
                <w:b/>
                <w:bCs/>
                <w:szCs w:val="24"/>
              </w:rPr>
            </w:pPr>
            <w:r w:rsidRPr="001D47CC">
              <w:rPr>
                <w:b/>
                <w:bCs/>
                <w:szCs w:val="24"/>
              </w:rPr>
              <w:sym w:font="Wingdings 2" w:char="F050"/>
            </w:r>
          </w:p>
        </w:tc>
        <w:tc>
          <w:tcPr>
            <w:tcW w:w="900" w:type="dxa"/>
            <w:tcBorders>
              <w:bottom w:val="single" w:sz="4" w:space="0" w:color="auto"/>
            </w:tcBorders>
            <w:vAlign w:val="center"/>
          </w:tcPr>
          <w:p w14:paraId="3259923A" w14:textId="77777777" w:rsidR="00AC1B7E" w:rsidRPr="001D47CC" w:rsidRDefault="00AC1B7E" w:rsidP="00F15328">
            <w:pPr>
              <w:jc w:val="center"/>
              <w:rPr>
                <w:color w:val="1B1B1B"/>
                <w:szCs w:val="24"/>
                <w:lang w:val="en"/>
              </w:rPr>
            </w:pPr>
            <w:r w:rsidRPr="001D47CC">
              <w:rPr>
                <w:color w:val="1B1B1B"/>
                <w:szCs w:val="24"/>
                <w:lang w:val="en"/>
              </w:rPr>
              <w:t>Low</w:t>
            </w:r>
          </w:p>
        </w:tc>
        <w:tc>
          <w:tcPr>
            <w:tcW w:w="1170" w:type="dxa"/>
            <w:tcBorders>
              <w:bottom w:val="single" w:sz="4" w:space="0" w:color="auto"/>
            </w:tcBorders>
            <w:vAlign w:val="center"/>
          </w:tcPr>
          <w:p w14:paraId="314B8553" w14:textId="68EACE83"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tcBorders>
              <w:bottom w:val="single" w:sz="4" w:space="0" w:color="auto"/>
            </w:tcBorders>
            <w:vAlign w:val="center"/>
          </w:tcPr>
          <w:p w14:paraId="39469B38" w14:textId="22F95D85"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r>
      <w:tr w:rsidR="001B6C72" w:rsidRPr="008407A7" w14:paraId="4EE3A32B" w14:textId="77777777" w:rsidTr="001B6C72">
        <w:trPr>
          <w:tblHeader/>
        </w:trPr>
        <w:tc>
          <w:tcPr>
            <w:tcW w:w="4225" w:type="dxa"/>
            <w:tcBorders>
              <w:left w:val="single" w:sz="4" w:space="0" w:color="auto"/>
              <w:right w:val="nil"/>
            </w:tcBorders>
            <w:shd w:val="clear" w:color="auto" w:fill="B4C6E7" w:themeFill="accent1" w:themeFillTint="66"/>
            <w:vAlign w:val="center"/>
          </w:tcPr>
          <w:p w14:paraId="485801F0" w14:textId="77777777" w:rsidR="001B6C72" w:rsidRPr="00F15328" w:rsidRDefault="001B6C72" w:rsidP="00F15328">
            <w:pPr>
              <w:pStyle w:val="Heading3"/>
              <w:outlineLvl w:val="2"/>
              <w:rPr>
                <w:color w:val="auto"/>
                <w:lang w:val="en"/>
              </w:rPr>
            </w:pPr>
            <w:r w:rsidRPr="00F15328">
              <w:rPr>
                <w:color w:val="auto"/>
              </w:rPr>
              <w:t>Wildfire Mitigation Projects</w:t>
            </w:r>
          </w:p>
        </w:tc>
        <w:tc>
          <w:tcPr>
            <w:tcW w:w="990" w:type="dxa"/>
            <w:tcBorders>
              <w:left w:val="nil"/>
              <w:right w:val="nil"/>
            </w:tcBorders>
            <w:shd w:val="clear" w:color="auto" w:fill="B4C6E7" w:themeFill="accent1" w:themeFillTint="66"/>
            <w:vAlign w:val="center"/>
          </w:tcPr>
          <w:p w14:paraId="734F26D5" w14:textId="77777777" w:rsidR="001B6C72" w:rsidRPr="00F15328" w:rsidRDefault="001B6C72" w:rsidP="00F15328">
            <w:pPr>
              <w:pStyle w:val="Heading3"/>
              <w:outlineLvl w:val="2"/>
              <w:rPr>
                <w:color w:val="auto"/>
                <w:lang w:val="en"/>
              </w:rPr>
            </w:pPr>
          </w:p>
        </w:tc>
        <w:tc>
          <w:tcPr>
            <w:tcW w:w="990" w:type="dxa"/>
            <w:tcBorders>
              <w:left w:val="nil"/>
              <w:right w:val="nil"/>
            </w:tcBorders>
            <w:shd w:val="clear" w:color="auto" w:fill="B4C6E7" w:themeFill="accent1" w:themeFillTint="66"/>
            <w:vAlign w:val="center"/>
          </w:tcPr>
          <w:p w14:paraId="3E91A0A1" w14:textId="77777777" w:rsidR="001B6C72" w:rsidRPr="00F15328" w:rsidRDefault="001B6C72" w:rsidP="00F15328">
            <w:pPr>
              <w:pStyle w:val="Heading3"/>
              <w:outlineLvl w:val="2"/>
              <w:rPr>
                <w:color w:val="auto"/>
                <w:lang w:val="en"/>
              </w:rPr>
            </w:pPr>
          </w:p>
        </w:tc>
        <w:tc>
          <w:tcPr>
            <w:tcW w:w="810" w:type="dxa"/>
            <w:tcBorders>
              <w:left w:val="nil"/>
              <w:right w:val="nil"/>
            </w:tcBorders>
            <w:shd w:val="clear" w:color="auto" w:fill="B4C6E7" w:themeFill="accent1" w:themeFillTint="66"/>
            <w:vAlign w:val="center"/>
          </w:tcPr>
          <w:p w14:paraId="73CC2603" w14:textId="77777777" w:rsidR="001B6C72" w:rsidRPr="00F15328" w:rsidRDefault="001B6C72" w:rsidP="00F15328">
            <w:pPr>
              <w:pStyle w:val="Heading3"/>
              <w:outlineLvl w:val="2"/>
              <w:rPr>
                <w:color w:val="auto"/>
                <w:lang w:val="en"/>
              </w:rPr>
            </w:pPr>
          </w:p>
        </w:tc>
        <w:tc>
          <w:tcPr>
            <w:tcW w:w="900" w:type="dxa"/>
            <w:tcBorders>
              <w:left w:val="nil"/>
              <w:right w:val="nil"/>
            </w:tcBorders>
            <w:shd w:val="clear" w:color="auto" w:fill="B4C6E7" w:themeFill="accent1" w:themeFillTint="66"/>
            <w:vAlign w:val="center"/>
          </w:tcPr>
          <w:p w14:paraId="79DB4602" w14:textId="77777777" w:rsidR="001B6C72" w:rsidRPr="00F15328" w:rsidRDefault="001B6C72" w:rsidP="00F15328">
            <w:pPr>
              <w:pStyle w:val="Heading3"/>
              <w:outlineLvl w:val="2"/>
              <w:rPr>
                <w:color w:val="auto"/>
                <w:lang w:val="en"/>
              </w:rPr>
            </w:pPr>
          </w:p>
        </w:tc>
        <w:tc>
          <w:tcPr>
            <w:tcW w:w="1170" w:type="dxa"/>
            <w:tcBorders>
              <w:left w:val="nil"/>
              <w:right w:val="nil"/>
            </w:tcBorders>
            <w:shd w:val="clear" w:color="auto" w:fill="B4C6E7" w:themeFill="accent1" w:themeFillTint="66"/>
            <w:vAlign w:val="center"/>
          </w:tcPr>
          <w:p w14:paraId="6C19C3EB" w14:textId="77777777" w:rsidR="001B6C72" w:rsidRPr="00F15328" w:rsidRDefault="001B6C72" w:rsidP="00F15328">
            <w:pPr>
              <w:pStyle w:val="Heading3"/>
              <w:outlineLvl w:val="2"/>
              <w:rPr>
                <w:color w:val="auto"/>
                <w:lang w:val="en"/>
              </w:rPr>
            </w:pPr>
          </w:p>
        </w:tc>
        <w:tc>
          <w:tcPr>
            <w:tcW w:w="900" w:type="dxa"/>
            <w:tcBorders>
              <w:left w:val="nil"/>
              <w:right w:val="single" w:sz="4" w:space="0" w:color="auto"/>
            </w:tcBorders>
            <w:shd w:val="clear" w:color="auto" w:fill="B4C6E7" w:themeFill="accent1" w:themeFillTint="66"/>
            <w:vAlign w:val="center"/>
          </w:tcPr>
          <w:p w14:paraId="530701FA" w14:textId="3159427A" w:rsidR="001B6C72" w:rsidRPr="00F15328" w:rsidRDefault="001B6C72" w:rsidP="00F15328">
            <w:pPr>
              <w:pStyle w:val="Heading3"/>
              <w:rPr>
                <w:color w:val="auto"/>
                <w:lang w:val="en"/>
              </w:rPr>
            </w:pPr>
          </w:p>
        </w:tc>
      </w:tr>
      <w:tr w:rsidR="001D47CC" w:rsidRPr="009A6A89" w14:paraId="21B4D507" w14:textId="77777777" w:rsidTr="00F15328">
        <w:trPr>
          <w:tblHeader/>
        </w:trPr>
        <w:tc>
          <w:tcPr>
            <w:tcW w:w="4225" w:type="dxa"/>
          </w:tcPr>
          <w:p w14:paraId="0DF7902D" w14:textId="77777777" w:rsidR="00AC1B7E" w:rsidRPr="001D47CC" w:rsidRDefault="00AC1B7E" w:rsidP="00126AD9">
            <w:pPr>
              <w:rPr>
                <w:color w:val="000000"/>
                <w:szCs w:val="24"/>
              </w:rPr>
            </w:pPr>
            <w:r w:rsidRPr="001D47CC">
              <w:rPr>
                <w:color w:val="000000"/>
                <w:szCs w:val="24"/>
              </w:rPr>
              <w:t xml:space="preserve">Ignition Resistant Construction Retrofits -Residential – </w:t>
            </w:r>
            <w:r w:rsidRPr="001D47CC">
              <w:rPr>
                <w:b/>
                <w:bCs/>
                <w:color w:val="4472C4" w:themeColor="accent1"/>
                <w:szCs w:val="24"/>
              </w:rPr>
              <w:t>WF2</w:t>
            </w:r>
          </w:p>
        </w:tc>
        <w:tc>
          <w:tcPr>
            <w:tcW w:w="990" w:type="dxa"/>
            <w:vAlign w:val="center"/>
          </w:tcPr>
          <w:p w14:paraId="00DACB85"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739D3F8F"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6FD9CE65" w14:textId="7FA29CD9"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11CFF11B" w14:textId="1C683635" w:rsidR="00AC1B7E" w:rsidRPr="001D47CC" w:rsidRDefault="00AC1B7E" w:rsidP="00F15328">
            <w:pPr>
              <w:jc w:val="center"/>
              <w:rPr>
                <w:color w:val="1B1B1B"/>
                <w:szCs w:val="24"/>
                <w:lang w:val="en"/>
              </w:rPr>
            </w:pPr>
            <w:r w:rsidRPr="001D47CC">
              <w:rPr>
                <w:color w:val="1B1B1B"/>
                <w:szCs w:val="24"/>
                <w:lang w:val="en"/>
              </w:rPr>
              <w:t>High</w:t>
            </w:r>
          </w:p>
        </w:tc>
        <w:tc>
          <w:tcPr>
            <w:tcW w:w="1170" w:type="dxa"/>
            <w:vAlign w:val="center"/>
          </w:tcPr>
          <w:p w14:paraId="71614863" w14:textId="663BA1FC"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3C22E4EB" w14:textId="4247696F"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r>
      <w:tr w:rsidR="001D47CC" w:rsidRPr="009A6A89" w14:paraId="010099A8" w14:textId="77777777" w:rsidTr="00F15328">
        <w:trPr>
          <w:tblHeader/>
        </w:trPr>
        <w:tc>
          <w:tcPr>
            <w:tcW w:w="4225" w:type="dxa"/>
          </w:tcPr>
          <w:p w14:paraId="315D363A" w14:textId="77777777" w:rsidR="00AC1B7E" w:rsidRPr="001D47CC" w:rsidRDefault="00AC1B7E" w:rsidP="00126AD9">
            <w:pPr>
              <w:rPr>
                <w:color w:val="000000"/>
                <w:szCs w:val="24"/>
              </w:rPr>
            </w:pPr>
            <w:r w:rsidRPr="001D47CC">
              <w:rPr>
                <w:color w:val="000000"/>
                <w:szCs w:val="24"/>
              </w:rPr>
              <w:t xml:space="preserve">Ignition Resistant Construction Retrofits – Infrastructure – </w:t>
            </w:r>
            <w:r w:rsidRPr="001D47CC">
              <w:rPr>
                <w:b/>
                <w:bCs/>
                <w:color w:val="4472C4" w:themeColor="accent1"/>
                <w:szCs w:val="24"/>
              </w:rPr>
              <w:t>WF3</w:t>
            </w:r>
          </w:p>
        </w:tc>
        <w:tc>
          <w:tcPr>
            <w:tcW w:w="990" w:type="dxa"/>
            <w:vAlign w:val="center"/>
          </w:tcPr>
          <w:p w14:paraId="7CE639DB"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54935C48"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4A8F2756"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70E4E741" w14:textId="0ADB5A15"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1170" w:type="dxa"/>
            <w:vAlign w:val="center"/>
          </w:tcPr>
          <w:p w14:paraId="1888A0BA" w14:textId="0F05D3E1"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4C8AB9A4" w14:textId="4E81FEE1" w:rsidR="00AC1B7E" w:rsidRPr="001D47CC" w:rsidRDefault="00AC1B7E" w:rsidP="00F15328">
            <w:pPr>
              <w:jc w:val="center"/>
              <w:rPr>
                <w:color w:val="1B1B1B"/>
                <w:szCs w:val="24"/>
                <w:lang w:val="en"/>
              </w:rPr>
            </w:pPr>
            <w:r w:rsidRPr="001D47CC">
              <w:rPr>
                <w:color w:val="1B1B1B"/>
                <w:szCs w:val="24"/>
                <w:lang w:val="en"/>
              </w:rPr>
              <w:t>Low</w:t>
            </w:r>
          </w:p>
        </w:tc>
      </w:tr>
      <w:tr w:rsidR="001D47CC" w:rsidRPr="009A6A89" w14:paraId="557B8C90" w14:textId="77777777" w:rsidTr="00F15328">
        <w:trPr>
          <w:tblHeader/>
        </w:trPr>
        <w:tc>
          <w:tcPr>
            <w:tcW w:w="4225" w:type="dxa"/>
          </w:tcPr>
          <w:p w14:paraId="0F1363AD" w14:textId="77777777" w:rsidR="00AC1B7E" w:rsidRPr="001D47CC" w:rsidRDefault="00AC1B7E" w:rsidP="00126AD9">
            <w:pPr>
              <w:rPr>
                <w:color w:val="000000"/>
                <w:szCs w:val="24"/>
              </w:rPr>
            </w:pPr>
            <w:r w:rsidRPr="001D47CC">
              <w:rPr>
                <w:color w:val="000000"/>
                <w:szCs w:val="24"/>
              </w:rPr>
              <w:t xml:space="preserve">Defensible Space – </w:t>
            </w:r>
            <w:r w:rsidRPr="001D47CC">
              <w:rPr>
                <w:b/>
                <w:bCs/>
                <w:color w:val="4472C4" w:themeColor="accent1"/>
                <w:szCs w:val="24"/>
              </w:rPr>
              <w:t>WF4</w:t>
            </w:r>
          </w:p>
        </w:tc>
        <w:tc>
          <w:tcPr>
            <w:tcW w:w="990" w:type="dxa"/>
            <w:vAlign w:val="center"/>
          </w:tcPr>
          <w:p w14:paraId="75E3ACAD"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3A646378"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3848C324"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5A732008" w14:textId="77777777" w:rsidR="00AC1B7E" w:rsidRPr="001D47CC" w:rsidRDefault="00AC1B7E" w:rsidP="00F15328">
            <w:pPr>
              <w:jc w:val="center"/>
              <w:rPr>
                <w:color w:val="1B1B1B"/>
                <w:szCs w:val="24"/>
                <w:lang w:val="en"/>
              </w:rPr>
            </w:pPr>
            <w:r w:rsidRPr="001D47CC">
              <w:rPr>
                <w:color w:val="1B1B1B"/>
                <w:szCs w:val="24"/>
                <w:lang w:val="en"/>
              </w:rPr>
              <w:t>High</w:t>
            </w:r>
          </w:p>
        </w:tc>
        <w:tc>
          <w:tcPr>
            <w:tcW w:w="1170" w:type="dxa"/>
            <w:vAlign w:val="center"/>
          </w:tcPr>
          <w:p w14:paraId="0DA0B896" w14:textId="5F2F551B"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900" w:type="dxa"/>
            <w:vAlign w:val="center"/>
          </w:tcPr>
          <w:p w14:paraId="69D6189F" w14:textId="6D352C08"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r>
      <w:tr w:rsidR="001D47CC" w:rsidRPr="009A6A89" w14:paraId="7A490DF1" w14:textId="77777777" w:rsidTr="00F15328">
        <w:trPr>
          <w:tblHeader/>
        </w:trPr>
        <w:tc>
          <w:tcPr>
            <w:tcW w:w="4225" w:type="dxa"/>
          </w:tcPr>
          <w:p w14:paraId="7FCC535D" w14:textId="77777777" w:rsidR="00AC1B7E" w:rsidRPr="001D47CC" w:rsidRDefault="00AC1B7E" w:rsidP="00126AD9">
            <w:pPr>
              <w:rPr>
                <w:color w:val="000000"/>
                <w:szCs w:val="24"/>
              </w:rPr>
            </w:pPr>
            <w:r w:rsidRPr="001D47CC">
              <w:rPr>
                <w:color w:val="000000"/>
                <w:szCs w:val="24"/>
              </w:rPr>
              <w:t xml:space="preserve">Fuels Reduction – General -- </w:t>
            </w:r>
            <w:r w:rsidRPr="001D47CC">
              <w:rPr>
                <w:b/>
                <w:bCs/>
                <w:color w:val="4472C4" w:themeColor="accent1"/>
                <w:szCs w:val="24"/>
              </w:rPr>
              <w:t>WF5</w:t>
            </w:r>
          </w:p>
        </w:tc>
        <w:tc>
          <w:tcPr>
            <w:tcW w:w="990" w:type="dxa"/>
            <w:vAlign w:val="center"/>
          </w:tcPr>
          <w:p w14:paraId="5CA71BEE"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11E77120"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76EB8F2B"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45E06DD1" w14:textId="6B63C3A6" w:rsidR="00AC1B7E" w:rsidRPr="001D47CC" w:rsidRDefault="001D47CC" w:rsidP="00F15328">
            <w:pPr>
              <w:jc w:val="center"/>
              <w:rPr>
                <w:color w:val="1B1B1B"/>
                <w:szCs w:val="24"/>
                <w:lang w:val="en"/>
              </w:rPr>
            </w:pPr>
            <w:r w:rsidRPr="001D47CC">
              <w:rPr>
                <w:color w:val="1B1B1B"/>
                <w:szCs w:val="24"/>
                <w:lang w:val="en"/>
              </w:rPr>
              <w:t>Med</w:t>
            </w:r>
            <w:r>
              <w:rPr>
                <w:color w:val="1B1B1B"/>
                <w:szCs w:val="24"/>
                <w:lang w:val="en"/>
              </w:rPr>
              <w:t>.</w:t>
            </w:r>
          </w:p>
        </w:tc>
        <w:tc>
          <w:tcPr>
            <w:tcW w:w="1170" w:type="dxa"/>
            <w:vAlign w:val="center"/>
          </w:tcPr>
          <w:p w14:paraId="4DE1B4E1" w14:textId="77777777" w:rsidR="00AC1B7E" w:rsidRPr="001D47CC" w:rsidRDefault="00AC1B7E" w:rsidP="00F15328">
            <w:pPr>
              <w:jc w:val="center"/>
              <w:rPr>
                <w:color w:val="1B1B1B"/>
                <w:szCs w:val="24"/>
                <w:lang w:val="en"/>
              </w:rPr>
            </w:pPr>
            <w:r w:rsidRPr="001D47CC">
              <w:rPr>
                <w:color w:val="1B1B1B"/>
                <w:szCs w:val="24"/>
                <w:lang w:val="en"/>
              </w:rPr>
              <w:t>High</w:t>
            </w:r>
          </w:p>
        </w:tc>
        <w:tc>
          <w:tcPr>
            <w:tcW w:w="900" w:type="dxa"/>
            <w:vAlign w:val="center"/>
          </w:tcPr>
          <w:p w14:paraId="66E5004A" w14:textId="77777777" w:rsidR="00AC1B7E" w:rsidRPr="001D47CC" w:rsidRDefault="00AC1B7E" w:rsidP="00F15328">
            <w:pPr>
              <w:jc w:val="center"/>
              <w:rPr>
                <w:color w:val="1B1B1B"/>
                <w:szCs w:val="24"/>
                <w:lang w:val="en"/>
              </w:rPr>
            </w:pPr>
            <w:r w:rsidRPr="001D47CC">
              <w:rPr>
                <w:color w:val="1B1B1B"/>
                <w:szCs w:val="24"/>
                <w:lang w:val="en"/>
              </w:rPr>
              <w:t>High</w:t>
            </w:r>
          </w:p>
        </w:tc>
      </w:tr>
      <w:tr w:rsidR="001D47CC" w:rsidRPr="009A6A89" w14:paraId="15DD55EE" w14:textId="77777777" w:rsidTr="00F15328">
        <w:trPr>
          <w:tblHeader/>
        </w:trPr>
        <w:tc>
          <w:tcPr>
            <w:tcW w:w="4225" w:type="dxa"/>
          </w:tcPr>
          <w:p w14:paraId="5FA8C871" w14:textId="77777777" w:rsidR="00AC1B7E" w:rsidRPr="001D47CC" w:rsidRDefault="00AC1B7E" w:rsidP="00126AD9">
            <w:pPr>
              <w:rPr>
                <w:color w:val="000000"/>
                <w:szCs w:val="24"/>
              </w:rPr>
            </w:pPr>
            <w:r w:rsidRPr="001D47CC">
              <w:rPr>
                <w:color w:val="000000"/>
                <w:szCs w:val="24"/>
              </w:rPr>
              <w:t xml:space="preserve">         Including private property </w:t>
            </w:r>
          </w:p>
        </w:tc>
        <w:tc>
          <w:tcPr>
            <w:tcW w:w="990" w:type="dxa"/>
            <w:vAlign w:val="center"/>
          </w:tcPr>
          <w:p w14:paraId="691E747C" w14:textId="77777777" w:rsidR="00AC1B7E" w:rsidRPr="001D47CC" w:rsidRDefault="00AC1B7E" w:rsidP="00F15328">
            <w:pPr>
              <w:jc w:val="center"/>
              <w:rPr>
                <w:b/>
                <w:bCs/>
                <w:szCs w:val="24"/>
              </w:rPr>
            </w:pPr>
            <w:r w:rsidRPr="001D47CC">
              <w:rPr>
                <w:b/>
                <w:bCs/>
                <w:szCs w:val="24"/>
              </w:rPr>
              <w:sym w:font="Wingdings 2" w:char="F050"/>
            </w:r>
          </w:p>
        </w:tc>
        <w:tc>
          <w:tcPr>
            <w:tcW w:w="990" w:type="dxa"/>
            <w:vAlign w:val="center"/>
          </w:tcPr>
          <w:p w14:paraId="5067A64B" w14:textId="77777777" w:rsidR="00AC1B7E" w:rsidRPr="001D47CC" w:rsidRDefault="00AC1B7E" w:rsidP="00F15328">
            <w:pPr>
              <w:jc w:val="center"/>
              <w:rPr>
                <w:b/>
                <w:bCs/>
                <w:szCs w:val="24"/>
              </w:rPr>
            </w:pPr>
            <w:r w:rsidRPr="001D47CC">
              <w:rPr>
                <w:b/>
                <w:bCs/>
                <w:szCs w:val="24"/>
              </w:rPr>
              <w:sym w:font="Wingdings 2" w:char="F050"/>
            </w:r>
          </w:p>
        </w:tc>
        <w:tc>
          <w:tcPr>
            <w:tcW w:w="810" w:type="dxa"/>
            <w:vAlign w:val="center"/>
          </w:tcPr>
          <w:p w14:paraId="33635EA4" w14:textId="77777777" w:rsidR="00AC1B7E" w:rsidRPr="001D47CC" w:rsidRDefault="00AC1B7E" w:rsidP="00F15328">
            <w:pPr>
              <w:jc w:val="center"/>
              <w:rPr>
                <w:b/>
                <w:bCs/>
                <w:szCs w:val="24"/>
              </w:rPr>
            </w:pPr>
            <w:r w:rsidRPr="001D47CC">
              <w:rPr>
                <w:b/>
                <w:bCs/>
                <w:szCs w:val="24"/>
              </w:rPr>
              <w:sym w:font="Wingdings 2" w:char="F050"/>
            </w:r>
          </w:p>
        </w:tc>
        <w:tc>
          <w:tcPr>
            <w:tcW w:w="900" w:type="dxa"/>
            <w:vAlign w:val="center"/>
          </w:tcPr>
          <w:p w14:paraId="063299CA" w14:textId="77777777" w:rsidR="00AC1B7E" w:rsidRPr="001D47CC" w:rsidRDefault="00AC1B7E" w:rsidP="00F15328">
            <w:pPr>
              <w:jc w:val="center"/>
              <w:rPr>
                <w:color w:val="1B1B1B"/>
                <w:szCs w:val="24"/>
                <w:lang w:val="en"/>
              </w:rPr>
            </w:pPr>
            <w:r w:rsidRPr="001D47CC">
              <w:rPr>
                <w:color w:val="1B1B1B"/>
                <w:szCs w:val="24"/>
                <w:lang w:val="en"/>
              </w:rPr>
              <w:t>High</w:t>
            </w:r>
          </w:p>
        </w:tc>
        <w:tc>
          <w:tcPr>
            <w:tcW w:w="1170" w:type="dxa"/>
            <w:vAlign w:val="center"/>
          </w:tcPr>
          <w:p w14:paraId="5E42968C" w14:textId="77777777" w:rsidR="00AC1B7E" w:rsidRPr="001D47CC" w:rsidRDefault="00AC1B7E" w:rsidP="00F15328">
            <w:pPr>
              <w:jc w:val="center"/>
              <w:rPr>
                <w:color w:val="1B1B1B"/>
                <w:szCs w:val="24"/>
                <w:lang w:val="en"/>
              </w:rPr>
            </w:pPr>
            <w:r w:rsidRPr="001D47CC">
              <w:rPr>
                <w:color w:val="1B1B1B"/>
                <w:szCs w:val="24"/>
                <w:lang w:val="en"/>
              </w:rPr>
              <w:t>High</w:t>
            </w:r>
          </w:p>
        </w:tc>
        <w:tc>
          <w:tcPr>
            <w:tcW w:w="900" w:type="dxa"/>
            <w:vAlign w:val="center"/>
          </w:tcPr>
          <w:p w14:paraId="3B967398" w14:textId="77777777" w:rsidR="00AC1B7E" w:rsidRPr="001D47CC" w:rsidRDefault="00AC1B7E" w:rsidP="00F15328">
            <w:pPr>
              <w:jc w:val="center"/>
              <w:rPr>
                <w:color w:val="1B1B1B"/>
                <w:szCs w:val="24"/>
                <w:lang w:val="en"/>
              </w:rPr>
            </w:pPr>
            <w:r w:rsidRPr="001D47CC">
              <w:rPr>
                <w:color w:val="1B1B1B"/>
                <w:szCs w:val="24"/>
                <w:lang w:val="en"/>
              </w:rPr>
              <w:t>High</w:t>
            </w:r>
          </w:p>
        </w:tc>
      </w:tr>
      <w:tr w:rsidR="001D47CC" w:rsidRPr="009A6A89" w14:paraId="7199F272" w14:textId="77777777" w:rsidTr="001B6C72">
        <w:trPr>
          <w:tblHeader/>
        </w:trPr>
        <w:tc>
          <w:tcPr>
            <w:tcW w:w="4225" w:type="dxa"/>
            <w:tcBorders>
              <w:bottom w:val="single" w:sz="4" w:space="0" w:color="auto"/>
            </w:tcBorders>
          </w:tcPr>
          <w:p w14:paraId="6736386A" w14:textId="77777777" w:rsidR="00AC1B7E" w:rsidRPr="001D47CC" w:rsidRDefault="00AC1B7E" w:rsidP="00126AD9">
            <w:pPr>
              <w:rPr>
                <w:color w:val="000000"/>
                <w:szCs w:val="24"/>
              </w:rPr>
            </w:pPr>
            <w:r w:rsidRPr="001D47CC">
              <w:rPr>
                <w:color w:val="000000"/>
                <w:szCs w:val="24"/>
              </w:rPr>
              <w:t>Wildfire and Post Wildfire (flood) Warning systems –</w:t>
            </w:r>
            <w:r w:rsidRPr="001D47CC">
              <w:rPr>
                <w:b/>
                <w:bCs/>
                <w:color w:val="4472C4" w:themeColor="accent1"/>
                <w:szCs w:val="24"/>
              </w:rPr>
              <w:t xml:space="preserve"> WF6</w:t>
            </w:r>
          </w:p>
        </w:tc>
        <w:tc>
          <w:tcPr>
            <w:tcW w:w="990" w:type="dxa"/>
            <w:tcBorders>
              <w:bottom w:val="single" w:sz="4" w:space="0" w:color="auto"/>
            </w:tcBorders>
            <w:vAlign w:val="center"/>
          </w:tcPr>
          <w:p w14:paraId="17052AD4" w14:textId="77777777" w:rsidR="00AC1B7E" w:rsidRPr="001D47CC" w:rsidRDefault="00AC1B7E" w:rsidP="00F15328">
            <w:pPr>
              <w:jc w:val="center"/>
              <w:rPr>
                <w:b/>
                <w:bCs/>
                <w:szCs w:val="24"/>
              </w:rPr>
            </w:pPr>
            <w:r w:rsidRPr="001D47CC">
              <w:rPr>
                <w:b/>
                <w:bCs/>
                <w:szCs w:val="24"/>
              </w:rPr>
              <w:sym w:font="Wingdings 2" w:char="F050"/>
            </w:r>
          </w:p>
        </w:tc>
        <w:tc>
          <w:tcPr>
            <w:tcW w:w="990" w:type="dxa"/>
            <w:tcBorders>
              <w:bottom w:val="single" w:sz="4" w:space="0" w:color="auto"/>
            </w:tcBorders>
            <w:vAlign w:val="center"/>
          </w:tcPr>
          <w:p w14:paraId="4C470F88" w14:textId="77777777" w:rsidR="00AC1B7E" w:rsidRPr="001D47CC" w:rsidRDefault="00AC1B7E" w:rsidP="00F15328">
            <w:pPr>
              <w:jc w:val="center"/>
              <w:rPr>
                <w:b/>
                <w:bCs/>
                <w:szCs w:val="24"/>
              </w:rPr>
            </w:pPr>
            <w:r w:rsidRPr="001D47CC">
              <w:rPr>
                <w:b/>
                <w:bCs/>
                <w:szCs w:val="24"/>
              </w:rPr>
              <w:sym w:font="Wingdings 2" w:char="F050"/>
            </w:r>
          </w:p>
        </w:tc>
        <w:tc>
          <w:tcPr>
            <w:tcW w:w="810" w:type="dxa"/>
            <w:tcBorders>
              <w:bottom w:val="single" w:sz="4" w:space="0" w:color="auto"/>
            </w:tcBorders>
            <w:vAlign w:val="center"/>
          </w:tcPr>
          <w:p w14:paraId="5D2BBC55" w14:textId="77777777" w:rsidR="00AC1B7E" w:rsidRPr="001D47CC" w:rsidRDefault="00AC1B7E" w:rsidP="00F15328">
            <w:pPr>
              <w:jc w:val="center"/>
              <w:rPr>
                <w:color w:val="1B1B1B"/>
                <w:szCs w:val="24"/>
                <w:lang w:val="en"/>
              </w:rPr>
            </w:pPr>
          </w:p>
        </w:tc>
        <w:tc>
          <w:tcPr>
            <w:tcW w:w="900" w:type="dxa"/>
            <w:tcBorders>
              <w:bottom w:val="single" w:sz="4" w:space="0" w:color="auto"/>
            </w:tcBorders>
            <w:vAlign w:val="center"/>
          </w:tcPr>
          <w:p w14:paraId="71E4E03E" w14:textId="6C1BECC8" w:rsidR="00AC1B7E" w:rsidRPr="001D47CC" w:rsidRDefault="00AC1B7E" w:rsidP="00F15328">
            <w:pPr>
              <w:jc w:val="center"/>
              <w:rPr>
                <w:color w:val="1B1B1B"/>
                <w:szCs w:val="24"/>
                <w:lang w:val="en"/>
              </w:rPr>
            </w:pPr>
            <w:r w:rsidRPr="001D47CC">
              <w:rPr>
                <w:color w:val="1B1B1B"/>
                <w:szCs w:val="24"/>
                <w:lang w:val="en"/>
              </w:rPr>
              <w:t>Low</w:t>
            </w:r>
          </w:p>
        </w:tc>
        <w:tc>
          <w:tcPr>
            <w:tcW w:w="1170" w:type="dxa"/>
            <w:tcBorders>
              <w:bottom w:val="single" w:sz="4" w:space="0" w:color="auto"/>
            </w:tcBorders>
            <w:vAlign w:val="center"/>
          </w:tcPr>
          <w:p w14:paraId="747BA2C8" w14:textId="065795D8" w:rsidR="00AC1B7E" w:rsidRPr="001D47CC" w:rsidRDefault="00AC1B7E" w:rsidP="00F15328">
            <w:pPr>
              <w:jc w:val="center"/>
              <w:rPr>
                <w:color w:val="1B1B1B"/>
                <w:szCs w:val="24"/>
                <w:lang w:val="en"/>
              </w:rPr>
            </w:pPr>
            <w:r w:rsidRPr="001D47CC">
              <w:rPr>
                <w:color w:val="1B1B1B"/>
                <w:szCs w:val="24"/>
                <w:lang w:val="en"/>
              </w:rPr>
              <w:t>Low</w:t>
            </w:r>
          </w:p>
        </w:tc>
        <w:tc>
          <w:tcPr>
            <w:tcW w:w="900" w:type="dxa"/>
            <w:tcBorders>
              <w:bottom w:val="single" w:sz="4" w:space="0" w:color="auto"/>
            </w:tcBorders>
            <w:vAlign w:val="center"/>
          </w:tcPr>
          <w:p w14:paraId="4620C107" w14:textId="691C2335" w:rsidR="00AC1B7E" w:rsidRPr="001D47CC" w:rsidRDefault="00AC1B7E" w:rsidP="00F15328">
            <w:pPr>
              <w:jc w:val="center"/>
              <w:rPr>
                <w:color w:val="1B1B1B"/>
                <w:szCs w:val="24"/>
                <w:lang w:val="en"/>
              </w:rPr>
            </w:pPr>
            <w:r w:rsidRPr="001D47CC">
              <w:rPr>
                <w:color w:val="1B1B1B"/>
                <w:szCs w:val="24"/>
                <w:lang w:val="en"/>
              </w:rPr>
              <w:t>Low</w:t>
            </w:r>
          </w:p>
        </w:tc>
      </w:tr>
      <w:tr w:rsidR="001B6C72" w:rsidRPr="009A6A89" w14:paraId="52351387" w14:textId="77777777" w:rsidTr="001B6C72">
        <w:trPr>
          <w:tblHeader/>
        </w:trPr>
        <w:tc>
          <w:tcPr>
            <w:tcW w:w="4225" w:type="dxa"/>
            <w:tcBorders>
              <w:left w:val="nil"/>
              <w:right w:val="nil"/>
            </w:tcBorders>
            <w:shd w:val="clear" w:color="auto" w:fill="B4C6E7" w:themeFill="accent1" w:themeFillTint="66"/>
            <w:vAlign w:val="center"/>
          </w:tcPr>
          <w:p w14:paraId="0DB6445B" w14:textId="77777777" w:rsidR="001B6C72" w:rsidRPr="00F15328" w:rsidRDefault="001B6C72" w:rsidP="00F15328">
            <w:pPr>
              <w:pStyle w:val="Heading3"/>
              <w:outlineLvl w:val="2"/>
              <w:rPr>
                <w:color w:val="auto"/>
                <w:lang w:val="en"/>
              </w:rPr>
            </w:pPr>
            <w:r w:rsidRPr="00F15328">
              <w:rPr>
                <w:color w:val="auto"/>
              </w:rPr>
              <w:t>N</w:t>
            </w:r>
            <w:bookmarkStart w:id="2" w:name="_GoBack"/>
            <w:bookmarkEnd w:id="2"/>
            <w:r w:rsidRPr="00F15328">
              <w:rPr>
                <w:color w:val="auto"/>
              </w:rPr>
              <w:t>on-Construction Activities</w:t>
            </w:r>
          </w:p>
        </w:tc>
        <w:tc>
          <w:tcPr>
            <w:tcW w:w="990" w:type="dxa"/>
            <w:tcBorders>
              <w:left w:val="nil"/>
              <w:right w:val="nil"/>
            </w:tcBorders>
            <w:shd w:val="clear" w:color="auto" w:fill="B4C6E7" w:themeFill="accent1" w:themeFillTint="66"/>
            <w:vAlign w:val="center"/>
          </w:tcPr>
          <w:p w14:paraId="24690F2F" w14:textId="77777777" w:rsidR="001B6C72" w:rsidRPr="00F15328" w:rsidRDefault="001B6C72" w:rsidP="00F15328">
            <w:pPr>
              <w:pStyle w:val="Heading3"/>
              <w:outlineLvl w:val="2"/>
              <w:rPr>
                <w:color w:val="auto"/>
                <w:lang w:val="en"/>
              </w:rPr>
            </w:pPr>
          </w:p>
        </w:tc>
        <w:tc>
          <w:tcPr>
            <w:tcW w:w="990" w:type="dxa"/>
            <w:tcBorders>
              <w:left w:val="nil"/>
              <w:right w:val="nil"/>
            </w:tcBorders>
            <w:shd w:val="clear" w:color="auto" w:fill="B4C6E7" w:themeFill="accent1" w:themeFillTint="66"/>
            <w:vAlign w:val="center"/>
          </w:tcPr>
          <w:p w14:paraId="6D78336C" w14:textId="77777777" w:rsidR="001B6C72" w:rsidRPr="00F15328" w:rsidRDefault="001B6C72" w:rsidP="00F15328">
            <w:pPr>
              <w:pStyle w:val="Heading3"/>
              <w:outlineLvl w:val="2"/>
              <w:rPr>
                <w:color w:val="auto"/>
                <w:lang w:val="en"/>
              </w:rPr>
            </w:pPr>
          </w:p>
        </w:tc>
        <w:tc>
          <w:tcPr>
            <w:tcW w:w="810" w:type="dxa"/>
            <w:tcBorders>
              <w:left w:val="nil"/>
              <w:right w:val="nil"/>
            </w:tcBorders>
            <w:shd w:val="clear" w:color="auto" w:fill="B4C6E7" w:themeFill="accent1" w:themeFillTint="66"/>
            <w:vAlign w:val="center"/>
          </w:tcPr>
          <w:p w14:paraId="37599CAA" w14:textId="77777777" w:rsidR="001B6C72" w:rsidRPr="00F15328" w:rsidRDefault="001B6C72" w:rsidP="00F15328">
            <w:pPr>
              <w:pStyle w:val="Heading3"/>
              <w:outlineLvl w:val="2"/>
              <w:rPr>
                <w:color w:val="auto"/>
                <w:lang w:val="en"/>
              </w:rPr>
            </w:pPr>
          </w:p>
        </w:tc>
        <w:tc>
          <w:tcPr>
            <w:tcW w:w="900" w:type="dxa"/>
            <w:tcBorders>
              <w:left w:val="nil"/>
              <w:right w:val="nil"/>
            </w:tcBorders>
            <w:shd w:val="clear" w:color="auto" w:fill="B4C6E7" w:themeFill="accent1" w:themeFillTint="66"/>
            <w:vAlign w:val="center"/>
          </w:tcPr>
          <w:p w14:paraId="03DBE4ED" w14:textId="77777777" w:rsidR="001B6C72" w:rsidRPr="00F15328" w:rsidRDefault="001B6C72" w:rsidP="00F15328">
            <w:pPr>
              <w:pStyle w:val="Heading3"/>
              <w:outlineLvl w:val="2"/>
              <w:rPr>
                <w:color w:val="auto"/>
                <w:lang w:val="en"/>
              </w:rPr>
            </w:pPr>
          </w:p>
        </w:tc>
        <w:tc>
          <w:tcPr>
            <w:tcW w:w="1170" w:type="dxa"/>
            <w:tcBorders>
              <w:left w:val="nil"/>
              <w:right w:val="nil"/>
            </w:tcBorders>
            <w:shd w:val="clear" w:color="auto" w:fill="B4C6E7" w:themeFill="accent1" w:themeFillTint="66"/>
            <w:vAlign w:val="center"/>
          </w:tcPr>
          <w:p w14:paraId="25EA104C" w14:textId="77777777" w:rsidR="001B6C72" w:rsidRPr="00F15328" w:rsidRDefault="001B6C72" w:rsidP="00F15328">
            <w:pPr>
              <w:pStyle w:val="Heading3"/>
              <w:outlineLvl w:val="2"/>
              <w:rPr>
                <w:color w:val="auto"/>
                <w:lang w:val="en"/>
              </w:rPr>
            </w:pPr>
          </w:p>
        </w:tc>
        <w:tc>
          <w:tcPr>
            <w:tcW w:w="900" w:type="dxa"/>
            <w:tcBorders>
              <w:left w:val="nil"/>
              <w:right w:val="single" w:sz="4" w:space="0" w:color="auto"/>
            </w:tcBorders>
            <w:shd w:val="clear" w:color="auto" w:fill="B4C6E7" w:themeFill="accent1" w:themeFillTint="66"/>
            <w:vAlign w:val="center"/>
          </w:tcPr>
          <w:p w14:paraId="39F6F580" w14:textId="6D130511" w:rsidR="001B6C72" w:rsidRPr="00F15328" w:rsidRDefault="001B6C72" w:rsidP="00F15328">
            <w:pPr>
              <w:pStyle w:val="Heading3"/>
              <w:rPr>
                <w:color w:val="auto"/>
                <w:lang w:val="en"/>
              </w:rPr>
            </w:pPr>
          </w:p>
        </w:tc>
      </w:tr>
      <w:tr w:rsidR="001D47CC" w:rsidRPr="009A6A89" w14:paraId="1AE020A5" w14:textId="77777777" w:rsidTr="001D47CC">
        <w:trPr>
          <w:tblHeader/>
        </w:trPr>
        <w:tc>
          <w:tcPr>
            <w:tcW w:w="4225" w:type="dxa"/>
          </w:tcPr>
          <w:p w14:paraId="593B0EB0" w14:textId="77777777" w:rsidR="00AC1B7E" w:rsidRPr="001D47CC" w:rsidRDefault="00AC1B7E" w:rsidP="00126AD9">
            <w:pPr>
              <w:rPr>
                <w:color w:val="000000"/>
                <w:szCs w:val="24"/>
              </w:rPr>
            </w:pPr>
            <w:r w:rsidRPr="001D47CC">
              <w:rPr>
                <w:color w:val="000000"/>
                <w:szCs w:val="24"/>
              </w:rPr>
              <w:t xml:space="preserve">Building Code Improvements – </w:t>
            </w:r>
            <w:r w:rsidRPr="001D47CC">
              <w:rPr>
                <w:b/>
                <w:bCs/>
                <w:color w:val="4472C4" w:themeColor="accent1"/>
                <w:szCs w:val="24"/>
              </w:rPr>
              <w:t>WF7</w:t>
            </w:r>
          </w:p>
        </w:tc>
        <w:tc>
          <w:tcPr>
            <w:tcW w:w="990" w:type="dxa"/>
            <w:vAlign w:val="center"/>
          </w:tcPr>
          <w:p w14:paraId="49AF5E50" w14:textId="77777777" w:rsidR="00AC1B7E" w:rsidRPr="001D47CC" w:rsidRDefault="00AC1B7E" w:rsidP="001D47CC">
            <w:pPr>
              <w:jc w:val="center"/>
              <w:rPr>
                <w:b/>
                <w:bCs/>
                <w:szCs w:val="24"/>
              </w:rPr>
            </w:pPr>
            <w:r w:rsidRPr="001D47CC">
              <w:rPr>
                <w:b/>
                <w:bCs/>
                <w:szCs w:val="24"/>
              </w:rPr>
              <w:sym w:font="Wingdings 2" w:char="F050"/>
            </w:r>
          </w:p>
        </w:tc>
        <w:tc>
          <w:tcPr>
            <w:tcW w:w="990" w:type="dxa"/>
            <w:vAlign w:val="center"/>
          </w:tcPr>
          <w:p w14:paraId="67C1FDE0" w14:textId="77777777" w:rsidR="00AC1B7E" w:rsidRPr="001D47CC" w:rsidRDefault="00AC1B7E" w:rsidP="001D47CC">
            <w:pPr>
              <w:jc w:val="center"/>
              <w:rPr>
                <w:b/>
                <w:bCs/>
                <w:szCs w:val="24"/>
              </w:rPr>
            </w:pPr>
            <w:r w:rsidRPr="001D47CC">
              <w:rPr>
                <w:b/>
                <w:bCs/>
                <w:szCs w:val="24"/>
              </w:rPr>
              <w:sym w:font="Wingdings 2" w:char="F050"/>
            </w:r>
          </w:p>
        </w:tc>
        <w:tc>
          <w:tcPr>
            <w:tcW w:w="810" w:type="dxa"/>
            <w:vAlign w:val="center"/>
          </w:tcPr>
          <w:p w14:paraId="183559E9" w14:textId="77777777" w:rsidR="00AC1B7E" w:rsidRPr="001D47CC" w:rsidRDefault="00AC1B7E" w:rsidP="001D47CC">
            <w:pPr>
              <w:jc w:val="center"/>
              <w:rPr>
                <w:b/>
                <w:bCs/>
                <w:szCs w:val="24"/>
              </w:rPr>
            </w:pPr>
            <w:r w:rsidRPr="001D47CC">
              <w:rPr>
                <w:b/>
                <w:bCs/>
                <w:szCs w:val="24"/>
              </w:rPr>
              <w:sym w:font="Wingdings 2" w:char="F050"/>
            </w:r>
          </w:p>
        </w:tc>
        <w:tc>
          <w:tcPr>
            <w:tcW w:w="900" w:type="dxa"/>
            <w:vAlign w:val="center"/>
          </w:tcPr>
          <w:p w14:paraId="51C709D3" w14:textId="77777777" w:rsidR="00AC1B7E" w:rsidRPr="001D47CC" w:rsidRDefault="00AC1B7E" w:rsidP="001D47CC">
            <w:pPr>
              <w:jc w:val="center"/>
              <w:rPr>
                <w:color w:val="1B1B1B"/>
                <w:szCs w:val="24"/>
                <w:lang w:val="en"/>
              </w:rPr>
            </w:pPr>
            <w:r w:rsidRPr="001D47CC">
              <w:rPr>
                <w:color w:val="1B1B1B"/>
                <w:szCs w:val="24"/>
                <w:lang w:val="en"/>
              </w:rPr>
              <w:t>Low</w:t>
            </w:r>
          </w:p>
        </w:tc>
        <w:tc>
          <w:tcPr>
            <w:tcW w:w="1170" w:type="dxa"/>
            <w:vAlign w:val="center"/>
          </w:tcPr>
          <w:p w14:paraId="5BD0B6BF" w14:textId="77777777" w:rsidR="00AC1B7E" w:rsidRPr="001D47CC" w:rsidRDefault="00AC1B7E" w:rsidP="001D47CC">
            <w:pPr>
              <w:jc w:val="center"/>
              <w:rPr>
                <w:color w:val="1B1B1B"/>
                <w:szCs w:val="24"/>
                <w:lang w:val="en"/>
              </w:rPr>
            </w:pPr>
            <w:r w:rsidRPr="001D47CC">
              <w:rPr>
                <w:color w:val="1B1B1B"/>
                <w:szCs w:val="24"/>
                <w:lang w:val="en"/>
              </w:rPr>
              <w:t>Low</w:t>
            </w:r>
          </w:p>
        </w:tc>
        <w:tc>
          <w:tcPr>
            <w:tcW w:w="900" w:type="dxa"/>
            <w:vAlign w:val="center"/>
          </w:tcPr>
          <w:p w14:paraId="70FFA815" w14:textId="77777777" w:rsidR="00AC1B7E" w:rsidRPr="001D47CC" w:rsidRDefault="00AC1B7E" w:rsidP="001D47CC">
            <w:pPr>
              <w:jc w:val="center"/>
              <w:rPr>
                <w:color w:val="1B1B1B"/>
                <w:szCs w:val="24"/>
                <w:lang w:val="en"/>
              </w:rPr>
            </w:pPr>
            <w:r w:rsidRPr="001D47CC">
              <w:rPr>
                <w:color w:val="1B1B1B"/>
                <w:szCs w:val="24"/>
                <w:lang w:val="en"/>
              </w:rPr>
              <w:t>Low</w:t>
            </w:r>
          </w:p>
        </w:tc>
      </w:tr>
      <w:tr w:rsidR="001D47CC" w:rsidRPr="009A6A89" w14:paraId="4ADF2775" w14:textId="77777777" w:rsidTr="001D47CC">
        <w:trPr>
          <w:trHeight w:val="269"/>
          <w:tblHeader/>
        </w:trPr>
        <w:tc>
          <w:tcPr>
            <w:tcW w:w="4225" w:type="dxa"/>
          </w:tcPr>
          <w:p w14:paraId="23512CE4" w14:textId="77777777" w:rsidR="00AC1B7E" w:rsidRPr="001D47CC" w:rsidRDefault="00AC1B7E" w:rsidP="00126AD9">
            <w:pPr>
              <w:rPr>
                <w:color w:val="000000"/>
                <w:szCs w:val="24"/>
              </w:rPr>
            </w:pPr>
            <w:r w:rsidRPr="001D47CC">
              <w:rPr>
                <w:color w:val="000000"/>
                <w:szCs w:val="24"/>
              </w:rPr>
              <w:t xml:space="preserve">Hazard Mitigation Planning (wildfire) – </w:t>
            </w:r>
            <w:r w:rsidRPr="001D47CC">
              <w:rPr>
                <w:b/>
                <w:bCs/>
                <w:color w:val="4472C4" w:themeColor="accent1"/>
                <w:szCs w:val="24"/>
              </w:rPr>
              <w:t>WF8</w:t>
            </w:r>
          </w:p>
        </w:tc>
        <w:tc>
          <w:tcPr>
            <w:tcW w:w="990" w:type="dxa"/>
            <w:vAlign w:val="center"/>
          </w:tcPr>
          <w:p w14:paraId="7C33DD39" w14:textId="77777777" w:rsidR="00AC1B7E" w:rsidRPr="001D47CC" w:rsidRDefault="00AC1B7E" w:rsidP="001D47CC">
            <w:pPr>
              <w:jc w:val="center"/>
              <w:rPr>
                <w:b/>
                <w:bCs/>
                <w:szCs w:val="24"/>
              </w:rPr>
            </w:pPr>
            <w:r w:rsidRPr="001D47CC">
              <w:rPr>
                <w:b/>
                <w:bCs/>
                <w:szCs w:val="24"/>
              </w:rPr>
              <w:sym w:font="Wingdings 2" w:char="F050"/>
            </w:r>
          </w:p>
        </w:tc>
        <w:tc>
          <w:tcPr>
            <w:tcW w:w="990" w:type="dxa"/>
            <w:vAlign w:val="center"/>
          </w:tcPr>
          <w:p w14:paraId="6CBACEF6" w14:textId="77777777" w:rsidR="00AC1B7E" w:rsidRPr="001D47CC" w:rsidRDefault="00AC1B7E" w:rsidP="001D47CC">
            <w:pPr>
              <w:jc w:val="center"/>
              <w:rPr>
                <w:b/>
                <w:bCs/>
                <w:szCs w:val="24"/>
              </w:rPr>
            </w:pPr>
            <w:r w:rsidRPr="001D47CC">
              <w:rPr>
                <w:b/>
                <w:bCs/>
                <w:szCs w:val="24"/>
              </w:rPr>
              <w:sym w:font="Wingdings 2" w:char="F050"/>
            </w:r>
          </w:p>
        </w:tc>
        <w:tc>
          <w:tcPr>
            <w:tcW w:w="810" w:type="dxa"/>
            <w:vAlign w:val="center"/>
          </w:tcPr>
          <w:p w14:paraId="55A2ABED" w14:textId="77777777" w:rsidR="00AC1B7E" w:rsidRPr="001D47CC" w:rsidRDefault="00AC1B7E" w:rsidP="001D47CC">
            <w:pPr>
              <w:jc w:val="center"/>
              <w:rPr>
                <w:b/>
                <w:bCs/>
                <w:szCs w:val="24"/>
              </w:rPr>
            </w:pPr>
            <w:r w:rsidRPr="001D47CC">
              <w:rPr>
                <w:b/>
                <w:bCs/>
                <w:szCs w:val="24"/>
              </w:rPr>
              <w:sym w:font="Wingdings 2" w:char="F050"/>
            </w:r>
          </w:p>
        </w:tc>
        <w:tc>
          <w:tcPr>
            <w:tcW w:w="900" w:type="dxa"/>
            <w:vAlign w:val="center"/>
          </w:tcPr>
          <w:p w14:paraId="5CAA86FA" w14:textId="77777777" w:rsidR="00AC1B7E" w:rsidRPr="001D47CC" w:rsidRDefault="00AC1B7E" w:rsidP="001D47CC">
            <w:pPr>
              <w:jc w:val="center"/>
              <w:rPr>
                <w:b/>
                <w:bCs/>
                <w:szCs w:val="24"/>
              </w:rPr>
            </w:pPr>
            <w:r w:rsidRPr="001D47CC">
              <w:rPr>
                <w:color w:val="1B1B1B"/>
                <w:szCs w:val="24"/>
                <w:lang w:val="en"/>
              </w:rPr>
              <w:t>Low</w:t>
            </w:r>
          </w:p>
        </w:tc>
        <w:tc>
          <w:tcPr>
            <w:tcW w:w="1170" w:type="dxa"/>
            <w:vAlign w:val="center"/>
          </w:tcPr>
          <w:p w14:paraId="15090388" w14:textId="777F9ABE" w:rsidR="00AC1B7E" w:rsidRPr="001D47CC" w:rsidRDefault="00AC1B7E" w:rsidP="001D47CC">
            <w:pPr>
              <w:jc w:val="center"/>
              <w:rPr>
                <w:color w:val="1B1B1B"/>
                <w:szCs w:val="24"/>
                <w:lang w:val="en"/>
              </w:rPr>
            </w:pPr>
            <w:r w:rsidRPr="001D47CC">
              <w:rPr>
                <w:color w:val="1B1B1B"/>
                <w:szCs w:val="24"/>
                <w:lang w:val="en"/>
              </w:rPr>
              <w:t>Low</w:t>
            </w:r>
          </w:p>
        </w:tc>
        <w:tc>
          <w:tcPr>
            <w:tcW w:w="900" w:type="dxa"/>
            <w:vAlign w:val="center"/>
          </w:tcPr>
          <w:p w14:paraId="15D942AA" w14:textId="77777777" w:rsidR="00AC1B7E" w:rsidRPr="001D47CC" w:rsidRDefault="00AC1B7E" w:rsidP="001D47CC">
            <w:pPr>
              <w:jc w:val="center"/>
              <w:rPr>
                <w:color w:val="1B1B1B"/>
                <w:szCs w:val="24"/>
                <w:lang w:val="en"/>
              </w:rPr>
            </w:pPr>
            <w:r w:rsidRPr="001D47CC">
              <w:rPr>
                <w:color w:val="1B1B1B"/>
                <w:szCs w:val="24"/>
                <w:lang w:val="en"/>
              </w:rPr>
              <w:t>Low</w:t>
            </w:r>
          </w:p>
        </w:tc>
      </w:tr>
      <w:tr w:rsidR="001D47CC" w:rsidRPr="009A6A89" w14:paraId="7E6FC2A0" w14:textId="77777777" w:rsidTr="001D47CC">
        <w:trPr>
          <w:tblHeader/>
        </w:trPr>
        <w:tc>
          <w:tcPr>
            <w:tcW w:w="4225" w:type="dxa"/>
          </w:tcPr>
          <w:p w14:paraId="6DF99A14" w14:textId="77777777" w:rsidR="00AC1B7E" w:rsidRPr="001D47CC" w:rsidRDefault="00AC1B7E" w:rsidP="00126AD9">
            <w:pPr>
              <w:rPr>
                <w:color w:val="000000"/>
                <w:szCs w:val="24"/>
              </w:rPr>
            </w:pPr>
            <w:r w:rsidRPr="001D47CC">
              <w:rPr>
                <w:color w:val="000000"/>
                <w:szCs w:val="24"/>
              </w:rPr>
              <w:t xml:space="preserve">Advance Assistance (project dev.) – </w:t>
            </w:r>
            <w:r w:rsidRPr="001D47CC">
              <w:rPr>
                <w:b/>
                <w:bCs/>
                <w:color w:val="4472C4" w:themeColor="accent1"/>
                <w:szCs w:val="24"/>
              </w:rPr>
              <w:t>WF9</w:t>
            </w:r>
          </w:p>
        </w:tc>
        <w:tc>
          <w:tcPr>
            <w:tcW w:w="990" w:type="dxa"/>
            <w:vAlign w:val="center"/>
          </w:tcPr>
          <w:p w14:paraId="1B98E4A8" w14:textId="77777777" w:rsidR="00AC1B7E" w:rsidRPr="001D47CC" w:rsidRDefault="00AC1B7E" w:rsidP="001D47CC">
            <w:pPr>
              <w:jc w:val="center"/>
              <w:rPr>
                <w:b/>
                <w:bCs/>
                <w:szCs w:val="24"/>
              </w:rPr>
            </w:pPr>
            <w:r w:rsidRPr="001D47CC">
              <w:rPr>
                <w:b/>
                <w:bCs/>
                <w:szCs w:val="24"/>
              </w:rPr>
              <w:sym w:font="Wingdings 2" w:char="F050"/>
            </w:r>
          </w:p>
        </w:tc>
        <w:tc>
          <w:tcPr>
            <w:tcW w:w="990" w:type="dxa"/>
            <w:vAlign w:val="center"/>
          </w:tcPr>
          <w:p w14:paraId="5388D061" w14:textId="77777777" w:rsidR="00AC1B7E" w:rsidRPr="001D47CC" w:rsidRDefault="00AC1B7E" w:rsidP="001D47CC">
            <w:pPr>
              <w:jc w:val="center"/>
              <w:rPr>
                <w:b/>
                <w:bCs/>
                <w:szCs w:val="24"/>
              </w:rPr>
            </w:pPr>
            <w:r w:rsidRPr="001D47CC">
              <w:rPr>
                <w:b/>
                <w:bCs/>
                <w:szCs w:val="24"/>
              </w:rPr>
              <w:sym w:font="Wingdings 2" w:char="F050"/>
            </w:r>
          </w:p>
        </w:tc>
        <w:tc>
          <w:tcPr>
            <w:tcW w:w="810" w:type="dxa"/>
            <w:vAlign w:val="center"/>
          </w:tcPr>
          <w:p w14:paraId="42AF00CA" w14:textId="77777777" w:rsidR="00AC1B7E" w:rsidRPr="001D47CC" w:rsidRDefault="00AC1B7E" w:rsidP="001D47CC">
            <w:pPr>
              <w:jc w:val="center"/>
              <w:rPr>
                <w:b/>
                <w:bCs/>
                <w:szCs w:val="24"/>
              </w:rPr>
            </w:pPr>
            <w:r w:rsidRPr="001D47CC">
              <w:rPr>
                <w:b/>
                <w:bCs/>
                <w:szCs w:val="24"/>
              </w:rPr>
              <w:sym w:font="Wingdings 2" w:char="F050"/>
            </w:r>
          </w:p>
        </w:tc>
        <w:tc>
          <w:tcPr>
            <w:tcW w:w="900" w:type="dxa"/>
            <w:vAlign w:val="center"/>
          </w:tcPr>
          <w:p w14:paraId="4EBE2045" w14:textId="77777777" w:rsidR="00AC1B7E" w:rsidRPr="001D47CC" w:rsidRDefault="00AC1B7E" w:rsidP="001D47CC">
            <w:pPr>
              <w:jc w:val="center"/>
              <w:rPr>
                <w:color w:val="1B1B1B"/>
                <w:szCs w:val="24"/>
                <w:lang w:val="en"/>
              </w:rPr>
            </w:pPr>
            <w:r w:rsidRPr="001D47CC">
              <w:rPr>
                <w:color w:val="1B1B1B"/>
                <w:szCs w:val="24"/>
                <w:lang w:val="en"/>
              </w:rPr>
              <w:t>Low</w:t>
            </w:r>
          </w:p>
        </w:tc>
        <w:tc>
          <w:tcPr>
            <w:tcW w:w="1170" w:type="dxa"/>
            <w:vAlign w:val="center"/>
          </w:tcPr>
          <w:p w14:paraId="6EE8DD91" w14:textId="77777777" w:rsidR="00AC1B7E" w:rsidRPr="001D47CC" w:rsidRDefault="00AC1B7E" w:rsidP="001D47CC">
            <w:pPr>
              <w:jc w:val="center"/>
              <w:rPr>
                <w:color w:val="1B1B1B"/>
                <w:szCs w:val="24"/>
                <w:lang w:val="en"/>
              </w:rPr>
            </w:pPr>
            <w:r w:rsidRPr="001D47CC">
              <w:rPr>
                <w:color w:val="1B1B1B"/>
                <w:szCs w:val="24"/>
                <w:lang w:val="en"/>
              </w:rPr>
              <w:t>Low</w:t>
            </w:r>
          </w:p>
        </w:tc>
        <w:tc>
          <w:tcPr>
            <w:tcW w:w="900" w:type="dxa"/>
            <w:vAlign w:val="center"/>
          </w:tcPr>
          <w:p w14:paraId="7688F018" w14:textId="77777777" w:rsidR="00AC1B7E" w:rsidRPr="001D47CC" w:rsidRDefault="00AC1B7E" w:rsidP="001D47CC">
            <w:pPr>
              <w:jc w:val="center"/>
              <w:rPr>
                <w:color w:val="1B1B1B"/>
                <w:szCs w:val="24"/>
                <w:lang w:val="en"/>
              </w:rPr>
            </w:pPr>
            <w:r w:rsidRPr="001D47CC">
              <w:rPr>
                <w:color w:val="1B1B1B"/>
                <w:szCs w:val="24"/>
                <w:lang w:val="en"/>
              </w:rPr>
              <w:t>Low</w:t>
            </w:r>
          </w:p>
        </w:tc>
      </w:tr>
      <w:bookmarkEnd w:id="1"/>
    </w:tbl>
    <w:p w14:paraId="0D9AB2A4" w14:textId="77777777" w:rsidR="00DF4A8B" w:rsidRDefault="00DF4A8B" w:rsidP="001D47CC">
      <w:pPr>
        <w:pStyle w:val="Heading2"/>
      </w:pPr>
    </w:p>
    <w:p w14:paraId="34705BD3" w14:textId="77777777" w:rsidR="00DF4A8B" w:rsidRDefault="00DF4A8B">
      <w:pPr>
        <w:rPr>
          <w:rFonts w:eastAsiaTheme="majorEastAsia" w:cstheme="majorBidi"/>
          <w:b/>
          <w:color w:val="2F5496" w:themeColor="accent1" w:themeShade="BF"/>
          <w:sz w:val="28"/>
          <w:szCs w:val="26"/>
        </w:rPr>
      </w:pPr>
      <w:r>
        <w:br w:type="page"/>
      </w:r>
    </w:p>
    <w:p w14:paraId="77EBAB4C" w14:textId="02C4013E" w:rsidR="00AC1B7E" w:rsidRPr="001D47CC" w:rsidRDefault="00AC1B7E" w:rsidP="001D47CC">
      <w:pPr>
        <w:pStyle w:val="Heading2"/>
      </w:pPr>
      <w:r w:rsidRPr="001D47CC">
        <w:lastRenderedPageBreak/>
        <w:t>Complexity Ratings</w:t>
      </w:r>
    </w:p>
    <w:p w14:paraId="271780F1" w14:textId="1E13D203" w:rsidR="00AC1B7E" w:rsidRPr="00410C28" w:rsidRDefault="00AC1B7E" w:rsidP="001D47CC">
      <w:pPr>
        <w:rPr>
          <w:rFonts w:ascii="Franklin Gothic Demi" w:hAnsi="Franklin Gothic Demi"/>
          <w:b/>
          <w:bCs/>
          <w:color w:val="4472C4" w:themeColor="accent1"/>
          <w:sz w:val="28"/>
          <w:szCs w:val="28"/>
          <w:lang w:val="en"/>
        </w:rPr>
      </w:pPr>
      <w:r w:rsidRPr="00811CFC">
        <w:rPr>
          <w:lang w:val="en"/>
        </w:rPr>
        <w:t>The application complexity ratings are subjective and based on the average time and resources</w:t>
      </w:r>
      <w:r>
        <w:rPr>
          <w:lang w:val="en"/>
        </w:rPr>
        <w:t xml:space="preserve"> </w:t>
      </w:r>
      <w:r w:rsidRPr="00811CFC">
        <w:rPr>
          <w:lang w:val="en"/>
        </w:rPr>
        <w:t>required to complete mitigation applications combined with the impacts of a given mitigation activity.  These complexity ratings are meant as a guide and are not definite regulatory thresholds.  The intent is to provide an understanding of the commitment of time and resources necessary to apply, receive funding for, and implement a mitigation action.</w:t>
      </w:r>
    </w:p>
    <w:p w14:paraId="321EC3BA" w14:textId="77777777" w:rsidR="001D47CC" w:rsidRPr="00F433D3" w:rsidRDefault="001D47CC" w:rsidP="00E8258D">
      <w:pPr>
        <w:pStyle w:val="Heading3"/>
        <w:rPr>
          <w:rFonts w:eastAsia="Times New Roman"/>
          <w:b w:val="0"/>
          <w:lang w:val="en"/>
        </w:rPr>
      </w:pPr>
      <w:r w:rsidRPr="00F433D3">
        <w:rPr>
          <w:rFonts w:eastAsia="Times New Roman"/>
          <w:lang w:val="en"/>
        </w:rPr>
        <w:t>Application Complexity</w:t>
      </w:r>
    </w:p>
    <w:p w14:paraId="614786F7" w14:textId="77777777" w:rsidR="001D47CC" w:rsidRPr="00410C28" w:rsidRDefault="001D47CC" w:rsidP="00E8258D">
      <w:pPr>
        <w:rPr>
          <w:lang w:val="en"/>
        </w:rPr>
      </w:pPr>
      <w:r w:rsidRPr="00410C28">
        <w:rPr>
          <w:lang w:val="en"/>
        </w:rPr>
        <w:t xml:space="preserve">The application complexity ratings are subjective and based on the average time required to complete the application as well as the number of supporting elements that may be necessary for proper documentation of the scope of work, budget, benefit cost and/or technical performance.  </w:t>
      </w:r>
    </w:p>
    <w:p w14:paraId="1011AE1D" w14:textId="77777777" w:rsidR="001D47CC" w:rsidRPr="00410C28" w:rsidRDefault="001D47CC" w:rsidP="00E8258D">
      <w:pPr>
        <w:rPr>
          <w:lang w:val="en"/>
        </w:rPr>
      </w:pPr>
      <w:r w:rsidRPr="00410C28">
        <w:rPr>
          <w:b/>
          <w:bCs/>
          <w:lang w:val="en"/>
        </w:rPr>
        <w:t>Low Complexity:</w:t>
      </w:r>
      <w:r w:rsidRPr="00410C28">
        <w:rPr>
          <w:lang w:val="en"/>
        </w:rPr>
        <w:t xml:space="preserve"> Mitigation actions that do not require a benefit costs analysis or specific detailed design documents.</w:t>
      </w:r>
    </w:p>
    <w:p w14:paraId="11515618" w14:textId="77777777" w:rsidR="001D47CC" w:rsidRPr="00410C28" w:rsidRDefault="001D47CC" w:rsidP="00E8258D">
      <w:pPr>
        <w:rPr>
          <w:lang w:val="en"/>
        </w:rPr>
      </w:pPr>
      <w:r w:rsidRPr="00410C28">
        <w:rPr>
          <w:b/>
          <w:bCs/>
          <w:lang w:val="en"/>
        </w:rPr>
        <w:t xml:space="preserve">Medium Complexity: </w:t>
      </w:r>
      <w:r w:rsidRPr="00410C28">
        <w:rPr>
          <w:lang w:val="en"/>
        </w:rPr>
        <w:t>Mitigation actions that require straightforward benefit cost analysis with readily available documentation to support the scope of work, budget, schedule and risk reduction components.</w:t>
      </w:r>
    </w:p>
    <w:p w14:paraId="78609C19" w14:textId="77777777" w:rsidR="001D47CC" w:rsidRPr="007767AB" w:rsidRDefault="001D47CC" w:rsidP="00E8258D">
      <w:pPr>
        <w:rPr>
          <w:sz w:val="20"/>
          <w:szCs w:val="20"/>
          <w:lang w:val="en"/>
        </w:rPr>
      </w:pPr>
      <w:r w:rsidRPr="00410C28">
        <w:rPr>
          <w:b/>
          <w:bCs/>
          <w:lang w:val="en"/>
        </w:rPr>
        <w:t>High Complexity:</w:t>
      </w:r>
      <w:r w:rsidRPr="00410C28">
        <w:rPr>
          <w:lang w:val="en"/>
        </w:rPr>
        <w:t xml:space="preserve">  Mitigation actions that are technically complex requiring multiple source documents to support the benefit cost analysis, scope of work, budget, and/or schedule.  Also, residential projects with multiple private property owners participating require greater documentation and oversight from application to implementation</w:t>
      </w:r>
      <w:r w:rsidRPr="007767AB">
        <w:rPr>
          <w:sz w:val="20"/>
          <w:szCs w:val="20"/>
          <w:lang w:val="en"/>
        </w:rPr>
        <w:t>.</w:t>
      </w:r>
    </w:p>
    <w:p w14:paraId="3A778FD0" w14:textId="77777777" w:rsidR="00E8258D" w:rsidRPr="00F433D3" w:rsidRDefault="00E8258D" w:rsidP="00E8258D">
      <w:pPr>
        <w:pStyle w:val="Heading3"/>
        <w:rPr>
          <w:rFonts w:eastAsia="Times New Roman"/>
          <w:lang w:val="en"/>
        </w:rPr>
      </w:pPr>
      <w:r w:rsidRPr="00F433D3">
        <w:rPr>
          <w:rFonts w:eastAsia="Times New Roman"/>
          <w:lang w:val="en"/>
        </w:rPr>
        <w:t>Environmental Complexity</w:t>
      </w:r>
    </w:p>
    <w:p w14:paraId="17D4F508" w14:textId="77777777" w:rsidR="00E8258D" w:rsidRPr="00410C28" w:rsidRDefault="00E8258D" w:rsidP="00E8258D">
      <w:r w:rsidRPr="00410C28">
        <w:t>Environmental and historic preservation complexity is based on the number and extent of the consultations with other Federal agencies required for FEMA to evaluate and clear a specific proposal.  These complexity estimates are based on historical averages and small differences in proposals can necessitate different levels of review and consultation.</w:t>
      </w:r>
    </w:p>
    <w:p w14:paraId="5FC8FEE8" w14:textId="77777777" w:rsidR="00E8258D" w:rsidRPr="00410C28" w:rsidRDefault="00E8258D" w:rsidP="00E8258D">
      <w:pPr>
        <w:rPr>
          <w:rFonts w:eastAsia="Times New Roman"/>
        </w:rPr>
      </w:pPr>
      <w:r w:rsidRPr="00410C28">
        <w:rPr>
          <w:b/>
          <w:bCs/>
        </w:rPr>
        <w:t xml:space="preserve">Low Complexity:  </w:t>
      </w:r>
      <w:r w:rsidRPr="00410C28">
        <w:t>Mitigation actions with n</w:t>
      </w:r>
      <w:r w:rsidRPr="00410C28">
        <w:rPr>
          <w:rFonts w:eastAsia="Times New Roman"/>
        </w:rPr>
        <w:t>o external consultation requirements.</w:t>
      </w:r>
    </w:p>
    <w:p w14:paraId="3CE803AA" w14:textId="77777777" w:rsidR="00E8258D" w:rsidRPr="00410C28" w:rsidRDefault="00E8258D" w:rsidP="00E8258D">
      <w:pPr>
        <w:rPr>
          <w:rFonts w:eastAsia="Times New Roman"/>
        </w:rPr>
      </w:pPr>
      <w:r w:rsidRPr="00410C28">
        <w:rPr>
          <w:b/>
          <w:bCs/>
        </w:rPr>
        <w:t xml:space="preserve">Medium Complexity:  </w:t>
      </w:r>
      <w:r w:rsidRPr="00410C28">
        <w:t>Mitigation actions with m</w:t>
      </w:r>
      <w:r w:rsidRPr="00410C28">
        <w:rPr>
          <w:rFonts w:eastAsia="Times New Roman"/>
        </w:rPr>
        <w:t>inimum one consultation required (USACE/SHPO/USFWS/NMFS) and no Adverse Effect (NHPA) or Likely to Adversely Affect (ESA)</w:t>
      </w:r>
    </w:p>
    <w:p w14:paraId="2BE1747D" w14:textId="77777777" w:rsidR="00E8258D" w:rsidRPr="00410C28" w:rsidRDefault="00E8258D" w:rsidP="00E8258D">
      <w:pPr>
        <w:rPr>
          <w:rFonts w:eastAsia="Times New Roman"/>
        </w:rPr>
      </w:pPr>
      <w:r w:rsidRPr="00410C28">
        <w:rPr>
          <w:b/>
          <w:bCs/>
        </w:rPr>
        <w:t xml:space="preserve">High Complexity:  </w:t>
      </w:r>
      <w:r w:rsidRPr="00410C28">
        <w:rPr>
          <w:rFonts w:eastAsia="Times New Roman"/>
        </w:rPr>
        <w:t xml:space="preserve">Mitigation actions with two or more consultations required (USACE/SHPO/USFWS/NMFS) </w:t>
      </w:r>
      <w:r w:rsidRPr="00410C28">
        <w:t xml:space="preserve">and/or </w:t>
      </w:r>
      <w:r w:rsidRPr="00410C28">
        <w:rPr>
          <w:rFonts w:eastAsia="Times New Roman"/>
        </w:rPr>
        <w:t xml:space="preserve">one Likely to Adversely Affect Determination for ESA </w:t>
      </w:r>
      <w:r w:rsidRPr="00410C28">
        <w:t xml:space="preserve">and/or </w:t>
      </w:r>
      <w:r w:rsidRPr="00410C28">
        <w:rPr>
          <w:rFonts w:eastAsia="Times New Roman"/>
        </w:rPr>
        <w:t>One Adverse Effect Determination for NHPA</w:t>
      </w:r>
    </w:p>
    <w:p w14:paraId="796C7B0D" w14:textId="77777777" w:rsidR="00E8258D" w:rsidRPr="00F433D3" w:rsidRDefault="00E8258D" w:rsidP="00E8258D">
      <w:pPr>
        <w:pStyle w:val="Heading3"/>
        <w:rPr>
          <w:rFonts w:eastAsia="Times New Roman"/>
        </w:rPr>
      </w:pPr>
      <w:r w:rsidRPr="00F433D3">
        <w:rPr>
          <w:rFonts w:eastAsia="Times New Roman"/>
        </w:rPr>
        <w:lastRenderedPageBreak/>
        <w:t>Legal Complexity</w:t>
      </w:r>
    </w:p>
    <w:p w14:paraId="51B9AA3E" w14:textId="77777777" w:rsidR="00E8258D" w:rsidRPr="00145FF4" w:rsidRDefault="00E8258D" w:rsidP="00E8258D">
      <w:r w:rsidRPr="00145FF4">
        <w:t>Legal complexity is primarily based on the potential for litigation, property ownership issues and impacts to popular natural resources.  The more impacts to natural resources or unresolved issues a project has the greater the legal complexity.</w:t>
      </w:r>
    </w:p>
    <w:p w14:paraId="5AC4E490" w14:textId="77777777" w:rsidR="00E8258D" w:rsidRPr="00145FF4" w:rsidRDefault="00E8258D" w:rsidP="00E8258D">
      <w:r w:rsidRPr="00145FF4">
        <w:rPr>
          <w:b/>
          <w:bCs/>
        </w:rPr>
        <w:t>Low Complexity:</w:t>
      </w:r>
      <w:r w:rsidRPr="00145FF4">
        <w:t xml:space="preserve">  Mitigation actions with limited third-party interest, mitigation actions with no impact to natural resources, ADA or other laws that have citizen suit provisions</w:t>
      </w:r>
    </w:p>
    <w:p w14:paraId="4E81528F" w14:textId="77777777" w:rsidR="00E8258D" w:rsidRPr="00145FF4" w:rsidRDefault="00E8258D" w:rsidP="00E8258D">
      <w:r w:rsidRPr="00145FF4">
        <w:rPr>
          <w:b/>
          <w:bCs/>
        </w:rPr>
        <w:t>Medium Complexity:</w:t>
      </w:r>
      <w:r w:rsidRPr="00145FF4">
        <w:t xml:space="preserve">  Mitigation actions with more than one viable alternative, mitigation actions that impact popular natural resources with complex regulations, or mitigation actions limited property ownership issues that can be resolved prior to approval.</w:t>
      </w:r>
    </w:p>
    <w:p w14:paraId="52492784" w14:textId="77777777" w:rsidR="00E8258D" w:rsidRPr="00145FF4" w:rsidRDefault="00E8258D" w:rsidP="00E8258D">
      <w:r w:rsidRPr="00145FF4">
        <w:rPr>
          <w:b/>
          <w:bCs/>
        </w:rPr>
        <w:t xml:space="preserve">High Complexity:  </w:t>
      </w:r>
      <w:r w:rsidRPr="00145FF4">
        <w:t>Mitigation actions subject to ongoing or potential litigation, mitigation actions with impacts to resources that may require an Environmental Impact Statement, mitigation actions with unresolved property ownership issues, mitigation actions with controversial impacts to natural resources, or mitigation actions with untested methodologies.</w:t>
      </w:r>
    </w:p>
    <w:bookmarkEnd w:id="0"/>
    <w:p w14:paraId="4BBA5A9E" w14:textId="77777777" w:rsidR="00AC1B7E" w:rsidRDefault="00AC1B7E" w:rsidP="00AC1B7E">
      <w:pPr>
        <w:rPr>
          <w:rFonts w:ascii="Franklin Gothic Book" w:hAnsi="Franklin Gothic Book"/>
          <w:b/>
          <w:bCs/>
          <w:szCs w:val="24"/>
        </w:rPr>
      </w:pPr>
    </w:p>
    <w:sectPr w:rsidR="00AC1B7E" w:rsidSect="006D4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75FB9" w14:textId="77777777" w:rsidR="00E309E6" w:rsidRDefault="00E309E6">
      <w:pPr>
        <w:spacing w:after="0" w:line="240" w:lineRule="auto"/>
      </w:pPr>
      <w:r>
        <w:separator/>
      </w:r>
    </w:p>
  </w:endnote>
  <w:endnote w:type="continuationSeparator" w:id="0">
    <w:p w14:paraId="4C000F4E" w14:textId="77777777" w:rsidR="00E309E6" w:rsidRDefault="00E3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54D3" w14:textId="69E6F56D" w:rsidR="008A51ED" w:rsidRPr="00FC745D" w:rsidRDefault="00FC745D" w:rsidP="00FC745D">
    <w:pPr>
      <w:rPr>
        <w:b/>
        <w:bCs/>
        <w:szCs w:val="24"/>
      </w:rPr>
    </w:pPr>
    <w:r w:rsidRPr="00FC745D">
      <w:rPr>
        <w:b/>
        <w:bCs/>
        <w:szCs w:val="24"/>
      </w:rPr>
      <w:t>FEMA Region IX                                                                                   September 2020</w:t>
    </w:r>
    <w:r w:rsidR="008A51ED" w:rsidRPr="00FC745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A993" w14:textId="77777777" w:rsidR="00E309E6" w:rsidRDefault="00E309E6">
      <w:pPr>
        <w:spacing w:after="0" w:line="240" w:lineRule="auto"/>
      </w:pPr>
      <w:r>
        <w:separator/>
      </w:r>
    </w:p>
  </w:footnote>
  <w:footnote w:type="continuationSeparator" w:id="0">
    <w:p w14:paraId="05371A6C" w14:textId="77777777" w:rsidR="00E309E6" w:rsidRDefault="00E30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7E"/>
    <w:rsid w:val="00126AD9"/>
    <w:rsid w:val="001B5C76"/>
    <w:rsid w:val="001B6C72"/>
    <w:rsid w:val="001D47CC"/>
    <w:rsid w:val="002C7312"/>
    <w:rsid w:val="002E627D"/>
    <w:rsid w:val="004628D4"/>
    <w:rsid w:val="004D666A"/>
    <w:rsid w:val="006D4CDF"/>
    <w:rsid w:val="008A51ED"/>
    <w:rsid w:val="00984672"/>
    <w:rsid w:val="00AC1B7E"/>
    <w:rsid w:val="00D04EA5"/>
    <w:rsid w:val="00DF1DE7"/>
    <w:rsid w:val="00DF4A8B"/>
    <w:rsid w:val="00E309E6"/>
    <w:rsid w:val="00E8258D"/>
    <w:rsid w:val="00F13D78"/>
    <w:rsid w:val="00F15328"/>
    <w:rsid w:val="00F57444"/>
    <w:rsid w:val="00FC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2128"/>
  <w15:chartTrackingRefBased/>
  <w15:docId w15:val="{BCAE8055-1A91-4048-91C0-6C0DB9E6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D9"/>
    <w:rPr>
      <w:rFonts w:ascii="Century Gothic" w:hAnsi="Century Gothic"/>
      <w:sz w:val="24"/>
    </w:rPr>
  </w:style>
  <w:style w:type="paragraph" w:styleId="Heading1">
    <w:name w:val="heading 1"/>
    <w:basedOn w:val="Normal"/>
    <w:next w:val="Normal"/>
    <w:link w:val="Heading1Char"/>
    <w:uiPriority w:val="9"/>
    <w:qFormat/>
    <w:rsid w:val="00126AD9"/>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26AD9"/>
    <w:pPr>
      <w:keepNext/>
      <w:keepLines/>
      <w:spacing w:before="120" w:after="12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E8258D"/>
    <w:pPr>
      <w:keepNext/>
      <w:keepLines/>
      <w:spacing w:before="120" w:after="12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B7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7E"/>
  </w:style>
  <w:style w:type="paragraph" w:styleId="Footer">
    <w:name w:val="footer"/>
    <w:basedOn w:val="Normal"/>
    <w:link w:val="FooterChar"/>
    <w:uiPriority w:val="99"/>
    <w:unhideWhenUsed/>
    <w:rsid w:val="00AC1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7E"/>
  </w:style>
  <w:style w:type="character" w:customStyle="1" w:styleId="Heading1Char">
    <w:name w:val="Heading 1 Char"/>
    <w:basedOn w:val="DefaultParagraphFont"/>
    <w:link w:val="Heading1"/>
    <w:uiPriority w:val="9"/>
    <w:rsid w:val="00126AD9"/>
    <w:rPr>
      <w:rFonts w:ascii="Century Gothic" w:eastAsiaTheme="majorEastAsia" w:hAnsi="Century Gothic" w:cstheme="majorBidi"/>
      <w:b/>
      <w:sz w:val="28"/>
      <w:szCs w:val="32"/>
    </w:rPr>
  </w:style>
  <w:style w:type="character" w:customStyle="1" w:styleId="Heading2Char">
    <w:name w:val="Heading 2 Char"/>
    <w:basedOn w:val="DefaultParagraphFont"/>
    <w:link w:val="Heading2"/>
    <w:uiPriority w:val="9"/>
    <w:rsid w:val="00126AD9"/>
    <w:rPr>
      <w:rFonts w:ascii="Century Gothic" w:eastAsiaTheme="majorEastAsia" w:hAnsi="Century Gothic" w:cstheme="majorBidi"/>
      <w:b/>
      <w:color w:val="2F5496" w:themeColor="accent1" w:themeShade="BF"/>
      <w:sz w:val="28"/>
      <w:szCs w:val="26"/>
    </w:rPr>
  </w:style>
  <w:style w:type="paragraph" w:styleId="ListParagraph">
    <w:name w:val="List Paragraph"/>
    <w:basedOn w:val="Normal"/>
    <w:uiPriority w:val="34"/>
    <w:qFormat/>
    <w:rsid w:val="00126AD9"/>
    <w:pPr>
      <w:ind w:left="720"/>
      <w:contextualSpacing/>
    </w:pPr>
  </w:style>
  <w:style w:type="character" w:customStyle="1" w:styleId="Heading3Char">
    <w:name w:val="Heading 3 Char"/>
    <w:basedOn w:val="DefaultParagraphFont"/>
    <w:link w:val="Heading3"/>
    <w:uiPriority w:val="9"/>
    <w:rsid w:val="00E8258D"/>
    <w:rPr>
      <w:rFonts w:ascii="Century Gothic" w:eastAsiaTheme="majorEastAsia" w:hAnsi="Century Gothic"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39E0FF19-D532-44EE-A1EE-9D6D0D836CE6}">
  <ds:schemaRefs>
    <ds:schemaRef ds:uri="http://schemas.openxmlformats.org/officeDocument/2006/bibliography"/>
  </ds:schemaRefs>
</ds:datastoreItem>
</file>

<file path=customXml/itemProps2.xml><?xml version="1.0" encoding="utf-8"?>
<ds:datastoreItem xmlns:ds="http://schemas.openxmlformats.org/officeDocument/2006/customXml" ds:itemID="{63EC6EE5-8D89-4313-991F-8230E2CD28CB}"/>
</file>

<file path=customXml/itemProps3.xml><?xml version="1.0" encoding="utf-8"?>
<ds:datastoreItem xmlns:ds="http://schemas.openxmlformats.org/officeDocument/2006/customXml" ds:itemID="{4771E556-71F7-4739-9348-D8E55E8C156E}"/>
</file>

<file path=customXml/itemProps4.xml><?xml version="1.0" encoding="utf-8"?>
<ds:datastoreItem xmlns:ds="http://schemas.openxmlformats.org/officeDocument/2006/customXml" ds:itemID="{E18286EB-C99E-4675-AB6B-35E36168CA22}"/>
</file>

<file path=docProps/app.xml><?xml version="1.0" encoding="utf-8"?>
<Properties xmlns="http://schemas.openxmlformats.org/officeDocument/2006/extended-properties" xmlns:vt="http://schemas.openxmlformats.org/officeDocument/2006/docPropsVTypes">
  <Template>Normal</Template>
  <TotalTime>1108</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Summary Page</vt:lpstr>
    </vt:vector>
  </TitlesOfParts>
  <Company>FEMA</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Page of FEMA Wildfire Mitigation Funding Opportunities</dc:title>
  <dc:subject/>
  <dc:creator>Hanchett, Bonnie</dc:creator>
  <cp:keywords/>
  <dc:description/>
  <cp:lastModifiedBy>Briggs, David@CalOES</cp:lastModifiedBy>
  <cp:revision>13</cp:revision>
  <dcterms:created xsi:type="dcterms:W3CDTF">2020-11-20T20:12:00Z</dcterms:created>
  <dcterms:modified xsi:type="dcterms:W3CDTF">2020-12-29T21:40:00Z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