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2768" w:rsidRPr="00E230BC" w:rsidRDefault="00E230BC" w:rsidP="001614E9">
      <w:pPr>
        <w:jc w:val="center"/>
        <w:rPr>
          <w:rFonts w:ascii="Arial" w:hAnsi="Arial" w:cs="Arial"/>
          <w:b/>
          <w:sz w:val="32"/>
          <w:szCs w:val="28"/>
          <w:u w:val="single"/>
        </w:rPr>
      </w:pPr>
      <w:bookmarkStart w:id="0" w:name="_GoBack"/>
      <w:bookmarkEnd w:id="0"/>
      <w:r>
        <w:rPr>
          <w:rFonts w:ascii="Arial" w:hAnsi="Arial" w:cs="Arial"/>
          <w:b/>
          <w:sz w:val="32"/>
          <w:szCs w:val="28"/>
          <w:u w:val="single"/>
        </w:rPr>
        <w:t>State Operations Center</w:t>
      </w:r>
      <w:r w:rsidR="003E460B" w:rsidRPr="00E230BC">
        <w:rPr>
          <w:rFonts w:ascii="Arial" w:hAnsi="Arial" w:cs="Arial"/>
          <w:b/>
          <w:sz w:val="32"/>
          <w:szCs w:val="28"/>
          <w:u w:val="single"/>
        </w:rPr>
        <w:t xml:space="preserve"> F</w:t>
      </w:r>
      <w:r>
        <w:rPr>
          <w:rFonts w:ascii="Arial" w:hAnsi="Arial" w:cs="Arial"/>
          <w:b/>
          <w:sz w:val="32"/>
          <w:szCs w:val="28"/>
          <w:u w:val="single"/>
        </w:rPr>
        <w:t>.</w:t>
      </w:r>
      <w:r w:rsidR="003E460B" w:rsidRPr="00E230BC">
        <w:rPr>
          <w:rFonts w:ascii="Arial" w:hAnsi="Arial" w:cs="Arial"/>
          <w:b/>
          <w:sz w:val="32"/>
          <w:szCs w:val="28"/>
          <w:u w:val="single"/>
        </w:rPr>
        <w:t>A</w:t>
      </w:r>
      <w:r>
        <w:rPr>
          <w:rFonts w:ascii="Arial" w:hAnsi="Arial" w:cs="Arial"/>
          <w:b/>
          <w:sz w:val="32"/>
          <w:szCs w:val="28"/>
          <w:u w:val="single"/>
        </w:rPr>
        <w:t>.</w:t>
      </w:r>
      <w:r w:rsidR="003E460B" w:rsidRPr="00E230BC">
        <w:rPr>
          <w:rFonts w:ascii="Arial" w:hAnsi="Arial" w:cs="Arial"/>
          <w:b/>
          <w:sz w:val="32"/>
          <w:szCs w:val="28"/>
          <w:u w:val="single"/>
        </w:rPr>
        <w:t>Q</w:t>
      </w:r>
      <w:r>
        <w:rPr>
          <w:rFonts w:ascii="Arial" w:hAnsi="Arial" w:cs="Arial"/>
          <w:b/>
          <w:sz w:val="32"/>
          <w:szCs w:val="28"/>
          <w:u w:val="single"/>
        </w:rPr>
        <w:t>.</w:t>
      </w:r>
    </w:p>
    <w:p w:rsidR="001A1053" w:rsidRDefault="003E460B" w:rsidP="00AA7F99">
      <w:pPr>
        <w:ind w:left="2160" w:hanging="2160"/>
        <w:rPr>
          <w:rStyle w:val="Heading1Char"/>
        </w:rPr>
      </w:pPr>
      <w:r>
        <w:rPr>
          <w:rStyle w:val="Heading1Char"/>
        </w:rPr>
        <w:t>Activation Levels</w:t>
      </w:r>
    </w:p>
    <w:p w:rsidR="00D738DB" w:rsidRPr="00D738DB" w:rsidRDefault="00D738DB" w:rsidP="00E230BC">
      <w:pPr>
        <w:rPr>
          <w:rFonts w:cs="Times New Roman"/>
          <w:szCs w:val="28"/>
        </w:rPr>
      </w:pPr>
      <w:r>
        <w:rPr>
          <w:rFonts w:cs="Times New Roman"/>
          <w:szCs w:val="28"/>
        </w:rPr>
        <w:t xml:space="preserve">Below you will </w:t>
      </w:r>
      <w:r w:rsidR="0015723D">
        <w:rPr>
          <w:rFonts w:cs="Times New Roman"/>
          <w:szCs w:val="28"/>
        </w:rPr>
        <w:t xml:space="preserve">find </w:t>
      </w:r>
      <w:r>
        <w:rPr>
          <w:rFonts w:cs="Times New Roman"/>
          <w:szCs w:val="28"/>
        </w:rPr>
        <w:t>definitions of EOC Activations as described in the latest version of the State Emergency Plan, along with bullets detailing how this translates to a Cal OES SOC Activation.</w:t>
      </w:r>
    </w:p>
    <w:p w:rsidR="00E230BC" w:rsidRDefault="00E230BC" w:rsidP="00E230BC">
      <w:pPr>
        <w:rPr>
          <w:rFonts w:cs="Times New Roman"/>
          <w:szCs w:val="28"/>
        </w:rPr>
      </w:pPr>
      <w:r w:rsidRPr="00E230BC">
        <w:rPr>
          <w:rFonts w:cs="Times New Roman"/>
          <w:b/>
          <w:szCs w:val="28"/>
        </w:rPr>
        <w:t>Level Three EOC Activation:</w:t>
      </w:r>
      <w:r w:rsidRPr="00E230BC">
        <w:rPr>
          <w:rFonts w:cs="Times New Roman"/>
          <w:szCs w:val="28"/>
        </w:rPr>
        <w:t xml:space="preserve"> Level Three is a minimum activation. This level may be used for situations which initially only require a few people, e.g., a short term earthquake prediction at level one or two; alerts of storms, or tsunamis; or monitoring of a low-risk planned event. At a minimum, Level Three staffing consists of the EOC Director, Section Coordinators, and a situation assessment activity in the Planning and Intelligence Section. Other members of the organization could also be part of this level of activation e.g., the Communications Unit from the Logistics Section, or an Information Officer.</w:t>
      </w:r>
    </w:p>
    <w:p w:rsidR="007128CD" w:rsidRPr="007128CD" w:rsidRDefault="007128CD" w:rsidP="007128CD">
      <w:pPr>
        <w:pStyle w:val="ListParagraph"/>
        <w:numPr>
          <w:ilvl w:val="0"/>
          <w:numId w:val="34"/>
        </w:numPr>
        <w:rPr>
          <w:rFonts w:cs="Times New Roman"/>
          <w:szCs w:val="28"/>
        </w:rPr>
      </w:pPr>
      <w:r>
        <w:rPr>
          <w:rFonts w:cs="Times New Roman"/>
          <w:szCs w:val="28"/>
        </w:rPr>
        <w:t xml:space="preserve">Activation of </w:t>
      </w:r>
      <w:r w:rsidR="00665081">
        <w:rPr>
          <w:rFonts w:cs="Times New Roman"/>
          <w:szCs w:val="28"/>
        </w:rPr>
        <w:t>select</w:t>
      </w:r>
      <w:r>
        <w:rPr>
          <w:rFonts w:cs="Times New Roman"/>
          <w:szCs w:val="28"/>
        </w:rPr>
        <w:t xml:space="preserve"> IST </w:t>
      </w:r>
      <w:r w:rsidR="00665081">
        <w:rPr>
          <w:rFonts w:cs="Times New Roman"/>
          <w:szCs w:val="28"/>
        </w:rPr>
        <w:t>members. For example, SOC is activated to provide the Director with Situational Awareness only. This would result in only a small scale activation of</w:t>
      </w:r>
      <w:r w:rsidR="001F7D9A">
        <w:rPr>
          <w:rFonts w:cs="Times New Roman"/>
          <w:szCs w:val="28"/>
        </w:rPr>
        <w:t xml:space="preserve"> SOC Director,</w:t>
      </w:r>
      <w:r w:rsidR="00665081">
        <w:rPr>
          <w:rFonts w:cs="Times New Roman"/>
          <w:szCs w:val="28"/>
        </w:rPr>
        <w:t xml:space="preserve"> Planning and Intelligence Section Chief, Situation Unit Lead, and </w:t>
      </w:r>
      <w:r w:rsidR="00665081" w:rsidRPr="00665081">
        <w:rPr>
          <w:rFonts w:cs="Times New Roman"/>
          <w:color w:val="FF0000"/>
          <w:szCs w:val="28"/>
        </w:rPr>
        <w:t>Logistics Section Chief.</w:t>
      </w:r>
    </w:p>
    <w:p w:rsidR="00E230BC" w:rsidRDefault="00E230BC" w:rsidP="00E230BC">
      <w:pPr>
        <w:rPr>
          <w:rFonts w:cs="Times New Roman"/>
          <w:szCs w:val="28"/>
        </w:rPr>
      </w:pPr>
      <w:r w:rsidRPr="00E230BC">
        <w:rPr>
          <w:rFonts w:cs="Times New Roman"/>
          <w:b/>
          <w:szCs w:val="28"/>
        </w:rPr>
        <w:t>Level Two EOC Activation</w:t>
      </w:r>
      <w:r>
        <w:rPr>
          <w:rFonts w:cs="Times New Roman"/>
          <w:szCs w:val="28"/>
        </w:rPr>
        <w:t xml:space="preserve">: </w:t>
      </w:r>
      <w:r w:rsidRPr="00E230BC">
        <w:rPr>
          <w:rFonts w:cs="Times New Roman"/>
          <w:szCs w:val="28"/>
        </w:rPr>
        <w:t>Level Two activation is normally achieved as an increase from Level Three or a decrease from Level One. This activation level is used for emergencies or planned events that would require more than a minimum staff but would not call for a full activation of all organization elements, or less than full staffing. The EOC Director, in conjunction with the General Staff, will determine the required level of continued activation under Level Two, and demobilize functions or add additional staff to functions as necessary based upon event considerations. Representatives to the EOC from other agencies or jurisdictions may be required under Level Two to support functional area activations.</w:t>
      </w:r>
    </w:p>
    <w:p w:rsidR="00D355CD" w:rsidRPr="007E55DF" w:rsidRDefault="00D738DB" w:rsidP="00D355CD">
      <w:pPr>
        <w:pStyle w:val="ListParagraph"/>
        <w:numPr>
          <w:ilvl w:val="0"/>
          <w:numId w:val="34"/>
        </w:numPr>
        <w:rPr>
          <w:rFonts w:cs="Times New Roman"/>
          <w:color w:val="FF0000"/>
          <w:szCs w:val="28"/>
        </w:rPr>
      </w:pPr>
      <w:r w:rsidRPr="007E55DF">
        <w:rPr>
          <w:rFonts w:cs="Times New Roman"/>
          <w:color w:val="FF0000"/>
          <w:szCs w:val="28"/>
        </w:rPr>
        <w:t>A</w:t>
      </w:r>
      <w:r w:rsidR="00D355CD" w:rsidRPr="007E55DF">
        <w:rPr>
          <w:rFonts w:cs="Times New Roman"/>
          <w:color w:val="FF0000"/>
          <w:szCs w:val="28"/>
        </w:rPr>
        <w:t xml:space="preserve">ctivation </w:t>
      </w:r>
      <w:r w:rsidRPr="007E55DF">
        <w:rPr>
          <w:rFonts w:cs="Times New Roman"/>
          <w:color w:val="FF0000"/>
          <w:szCs w:val="28"/>
        </w:rPr>
        <w:t xml:space="preserve">of full 18 member IST and </w:t>
      </w:r>
      <w:r w:rsidR="00D355CD" w:rsidRPr="007E55DF">
        <w:rPr>
          <w:rFonts w:cs="Times New Roman"/>
          <w:color w:val="FF0000"/>
          <w:szCs w:val="28"/>
        </w:rPr>
        <w:t>State Agency</w:t>
      </w:r>
      <w:r w:rsidRPr="007E55DF">
        <w:rPr>
          <w:rFonts w:cs="Times New Roman"/>
          <w:color w:val="FF0000"/>
          <w:szCs w:val="28"/>
        </w:rPr>
        <w:t xml:space="preserve"> Reps/CA-ESF partners (remotely or physically deployed in SOC).</w:t>
      </w:r>
    </w:p>
    <w:p w:rsidR="00D36EB2" w:rsidRDefault="00E230BC" w:rsidP="00E230BC">
      <w:pPr>
        <w:rPr>
          <w:rFonts w:cs="Times New Roman"/>
          <w:szCs w:val="28"/>
        </w:rPr>
      </w:pPr>
      <w:r w:rsidRPr="00E230BC">
        <w:rPr>
          <w:rFonts w:cs="Times New Roman"/>
          <w:b/>
          <w:szCs w:val="28"/>
        </w:rPr>
        <w:t>Level One EOC Activation:</w:t>
      </w:r>
      <w:r w:rsidRPr="00E230BC">
        <w:rPr>
          <w:rFonts w:cs="Times New Roman"/>
          <w:szCs w:val="28"/>
        </w:rPr>
        <w:t xml:space="preserve"> Level One activation involves a complete and full activation of all organizational elements at full staffing and all Emergency Support Functions. Level One would normally be the initial activation during any major emergency requiring extreme State level help.</w:t>
      </w:r>
    </w:p>
    <w:p w:rsidR="00D738DB" w:rsidRPr="007E55DF" w:rsidRDefault="00D738DB" w:rsidP="00D738DB">
      <w:pPr>
        <w:pStyle w:val="ListParagraph"/>
        <w:numPr>
          <w:ilvl w:val="0"/>
          <w:numId w:val="34"/>
        </w:numPr>
        <w:rPr>
          <w:rFonts w:cs="Times New Roman"/>
          <w:color w:val="FF0000"/>
          <w:szCs w:val="28"/>
        </w:rPr>
      </w:pPr>
      <w:r w:rsidRPr="007E55DF">
        <w:rPr>
          <w:rFonts w:cs="Times New Roman"/>
          <w:color w:val="FF0000"/>
          <w:szCs w:val="28"/>
        </w:rPr>
        <w:t xml:space="preserve">Activation of full 18 </w:t>
      </w:r>
      <w:r w:rsidR="00210FAC">
        <w:rPr>
          <w:rFonts w:cs="Times New Roman"/>
          <w:color w:val="FF0000"/>
          <w:szCs w:val="28"/>
        </w:rPr>
        <w:t>member</w:t>
      </w:r>
      <w:r w:rsidRPr="007E55DF">
        <w:rPr>
          <w:rFonts w:cs="Times New Roman"/>
          <w:color w:val="FF0000"/>
          <w:szCs w:val="28"/>
        </w:rPr>
        <w:t xml:space="preserve"> IST, additional ORT members, State Agency Reps/CA-ESF partners (remotely or physically deployed in SOC), FEMA Liaison. In addition, if an activated REOC rolls up in</w:t>
      </w:r>
      <w:r w:rsidR="007E55DF" w:rsidRPr="007E55DF">
        <w:rPr>
          <w:rFonts w:cs="Times New Roman"/>
          <w:color w:val="FF0000"/>
          <w:szCs w:val="28"/>
        </w:rPr>
        <w:t>to the SOC (all regional staff deploy out to OA), SOC should automatically be considered activated at Level One.</w:t>
      </w:r>
    </w:p>
    <w:p w:rsidR="00D355CD" w:rsidRDefault="00D355CD" w:rsidP="00E230BC">
      <w:pPr>
        <w:rPr>
          <w:rFonts w:cs="Times New Roman"/>
          <w:szCs w:val="28"/>
        </w:rPr>
      </w:pPr>
    </w:p>
    <w:p w:rsidR="00D9080D" w:rsidRDefault="0046179F" w:rsidP="00AA7F99">
      <w:pPr>
        <w:rPr>
          <w:rFonts w:cs="Times New Roman"/>
          <w:sz w:val="28"/>
          <w:szCs w:val="28"/>
        </w:rPr>
      </w:pP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sidR="00AF6CF8">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r>
        <w:rPr>
          <w:rFonts w:cs="Times New Roman"/>
          <w:sz w:val="28"/>
          <w:szCs w:val="28"/>
        </w:rPr>
        <w:tab/>
      </w:r>
    </w:p>
    <w:p w:rsidR="00220C34" w:rsidRPr="00220C34" w:rsidRDefault="00D36EB2" w:rsidP="003A34E9">
      <w:pPr>
        <w:spacing w:after="200"/>
        <w:rPr>
          <w:rFonts w:ascii="Arial" w:eastAsiaTheme="majorEastAsia" w:hAnsi="Arial" w:cstheme="majorBidi"/>
          <w:b/>
          <w:bCs/>
          <w:color w:val="005288"/>
          <w:sz w:val="28"/>
          <w:szCs w:val="28"/>
        </w:rPr>
      </w:pPr>
      <w:r>
        <w:rPr>
          <w:rStyle w:val="Heading1Char"/>
        </w:rPr>
        <w:br w:type="page"/>
      </w:r>
      <w:r w:rsidR="003E460B">
        <w:rPr>
          <w:rStyle w:val="Heading1Char"/>
        </w:rPr>
        <w:lastRenderedPageBreak/>
        <w:t>Management Section</w:t>
      </w:r>
    </w:p>
    <w:p w:rsidR="00691AA8" w:rsidRPr="00220C34" w:rsidRDefault="00691AA8" w:rsidP="00691AA8">
      <w:pPr>
        <w:pStyle w:val="ListParagraph"/>
        <w:numPr>
          <w:ilvl w:val="0"/>
          <w:numId w:val="31"/>
        </w:numPr>
        <w:rPr>
          <w:rFonts w:cs="Times New Roman"/>
          <w:szCs w:val="24"/>
        </w:rPr>
      </w:pPr>
      <w:r>
        <w:rPr>
          <w:rFonts w:cs="Times New Roman"/>
          <w:szCs w:val="24"/>
        </w:rPr>
        <w:t>[</w:t>
      </w:r>
      <w:r w:rsidRPr="003E460B">
        <w:rPr>
          <w:rFonts w:cs="Times New Roman"/>
          <w:szCs w:val="24"/>
          <w:highlight w:val="yellow"/>
        </w:rPr>
        <w:t>Quick bullet points on what section does in SOC</w:t>
      </w:r>
      <w:r>
        <w:rPr>
          <w:rFonts w:cs="Times New Roman"/>
          <w:szCs w:val="24"/>
        </w:rPr>
        <w:t>]</w:t>
      </w:r>
    </w:p>
    <w:p w:rsidR="0065218E" w:rsidRPr="00210FAC" w:rsidRDefault="00BA1638" w:rsidP="00210FAC">
      <w:pPr>
        <w:pStyle w:val="ListParagraph"/>
        <w:numPr>
          <w:ilvl w:val="0"/>
          <w:numId w:val="31"/>
        </w:numPr>
        <w:rPr>
          <w:rFonts w:cs="Times New Roman"/>
          <w:szCs w:val="24"/>
        </w:rPr>
      </w:pPr>
      <w:r w:rsidRPr="00210FAC">
        <w:rPr>
          <w:rFonts w:cs="Times New Roman"/>
          <w:szCs w:val="24"/>
        </w:rPr>
        <w:t>Set policy or resolve conflicting policy</w:t>
      </w:r>
    </w:p>
    <w:p w:rsidR="0065218E" w:rsidRPr="00210FAC" w:rsidRDefault="00BA1638" w:rsidP="00210FAC">
      <w:pPr>
        <w:pStyle w:val="ListParagraph"/>
        <w:numPr>
          <w:ilvl w:val="0"/>
          <w:numId w:val="31"/>
        </w:numPr>
        <w:rPr>
          <w:rFonts w:cs="Times New Roman"/>
          <w:szCs w:val="24"/>
        </w:rPr>
      </w:pPr>
      <w:r w:rsidRPr="00210FAC">
        <w:rPr>
          <w:rFonts w:cs="Times New Roman"/>
          <w:szCs w:val="24"/>
        </w:rPr>
        <w:t>Provide for continuity</w:t>
      </w:r>
    </w:p>
    <w:p w:rsidR="0065218E" w:rsidRPr="00210FAC" w:rsidRDefault="00BA1638" w:rsidP="00210FAC">
      <w:pPr>
        <w:pStyle w:val="ListParagraph"/>
        <w:numPr>
          <w:ilvl w:val="0"/>
          <w:numId w:val="31"/>
        </w:numPr>
        <w:rPr>
          <w:rFonts w:cs="Times New Roman"/>
          <w:szCs w:val="24"/>
        </w:rPr>
      </w:pPr>
      <w:r w:rsidRPr="00210FAC">
        <w:rPr>
          <w:rFonts w:cs="Times New Roman"/>
          <w:szCs w:val="24"/>
        </w:rPr>
        <w:t>Directs the overall emergency response</w:t>
      </w:r>
    </w:p>
    <w:p w:rsidR="0065218E" w:rsidRPr="00210FAC" w:rsidRDefault="00BA1638" w:rsidP="00210FAC">
      <w:pPr>
        <w:pStyle w:val="ListParagraph"/>
        <w:numPr>
          <w:ilvl w:val="0"/>
          <w:numId w:val="31"/>
        </w:numPr>
        <w:rPr>
          <w:rFonts w:cs="Times New Roman"/>
          <w:szCs w:val="24"/>
        </w:rPr>
      </w:pPr>
      <w:r w:rsidRPr="00210FAC">
        <w:rPr>
          <w:rFonts w:cs="Times New Roman"/>
          <w:szCs w:val="24"/>
        </w:rPr>
        <w:t>Ultimate accountability</w:t>
      </w:r>
    </w:p>
    <w:p w:rsidR="00220C34" w:rsidRDefault="003E460B" w:rsidP="001614E9">
      <w:pPr>
        <w:ind w:left="2160" w:hanging="2160"/>
        <w:rPr>
          <w:rStyle w:val="Heading1Char"/>
        </w:rPr>
      </w:pPr>
      <w:r>
        <w:rPr>
          <w:rStyle w:val="Heading1Char"/>
        </w:rPr>
        <w:t>Operations Section</w:t>
      </w:r>
    </w:p>
    <w:p w:rsidR="003E460B" w:rsidRDefault="003E460B" w:rsidP="003E460B">
      <w:pPr>
        <w:pStyle w:val="ListParagraph"/>
        <w:numPr>
          <w:ilvl w:val="0"/>
          <w:numId w:val="31"/>
        </w:numPr>
        <w:rPr>
          <w:rFonts w:cs="Times New Roman"/>
          <w:szCs w:val="24"/>
        </w:rPr>
      </w:pPr>
      <w:r>
        <w:rPr>
          <w:rFonts w:cs="Times New Roman"/>
          <w:szCs w:val="24"/>
        </w:rPr>
        <w:t>[</w:t>
      </w:r>
      <w:r w:rsidRPr="003E460B">
        <w:rPr>
          <w:rFonts w:cs="Times New Roman"/>
          <w:szCs w:val="24"/>
          <w:highlight w:val="yellow"/>
        </w:rPr>
        <w:t>Quick bullet points on what section does in SOC</w:t>
      </w:r>
      <w:r>
        <w:rPr>
          <w:rFonts w:cs="Times New Roman"/>
          <w:szCs w:val="24"/>
        </w:rPr>
        <w:t>]</w:t>
      </w:r>
    </w:p>
    <w:p w:rsidR="0065218E" w:rsidRPr="00691AA8" w:rsidRDefault="00BA1638" w:rsidP="00691AA8">
      <w:pPr>
        <w:pStyle w:val="ListParagraph"/>
        <w:numPr>
          <w:ilvl w:val="0"/>
          <w:numId w:val="31"/>
        </w:numPr>
        <w:rPr>
          <w:rFonts w:cs="Times New Roman"/>
          <w:szCs w:val="24"/>
        </w:rPr>
      </w:pPr>
      <w:r w:rsidRPr="00691AA8">
        <w:rPr>
          <w:rFonts w:cs="Times New Roman"/>
          <w:szCs w:val="24"/>
        </w:rPr>
        <w:t>Coordinating all jurisdictional operations in support of the response to the</w:t>
      </w:r>
      <w:r w:rsidRPr="00691AA8">
        <w:rPr>
          <w:rFonts w:cs="Times New Roman"/>
          <w:b/>
          <w:bCs/>
          <w:i/>
          <w:iCs/>
          <w:szCs w:val="24"/>
        </w:rPr>
        <w:t xml:space="preserve"> </w:t>
      </w:r>
      <w:r w:rsidRPr="00691AA8">
        <w:rPr>
          <w:rFonts w:cs="Times New Roman"/>
          <w:szCs w:val="24"/>
        </w:rPr>
        <w:t>emergency through implementation of the Action Plan</w:t>
      </w:r>
    </w:p>
    <w:p w:rsidR="0065218E" w:rsidRPr="00691AA8" w:rsidRDefault="00BA1638" w:rsidP="00691AA8">
      <w:pPr>
        <w:pStyle w:val="ListParagraph"/>
        <w:numPr>
          <w:ilvl w:val="0"/>
          <w:numId w:val="31"/>
        </w:numPr>
        <w:rPr>
          <w:rFonts w:cs="Times New Roman"/>
          <w:szCs w:val="24"/>
        </w:rPr>
      </w:pPr>
      <w:r w:rsidRPr="00691AA8">
        <w:rPr>
          <w:rFonts w:cs="Times New Roman"/>
          <w:szCs w:val="24"/>
        </w:rPr>
        <w:t>Coordinates inter-agency response</w:t>
      </w:r>
    </w:p>
    <w:p w:rsidR="0065218E" w:rsidRPr="00691AA8" w:rsidRDefault="00BA1638" w:rsidP="00691AA8">
      <w:pPr>
        <w:pStyle w:val="ListParagraph"/>
        <w:numPr>
          <w:ilvl w:val="0"/>
          <w:numId w:val="31"/>
        </w:numPr>
        <w:rPr>
          <w:rFonts w:cs="Times New Roman"/>
          <w:szCs w:val="24"/>
        </w:rPr>
      </w:pPr>
      <w:r w:rsidRPr="00691AA8">
        <w:rPr>
          <w:rFonts w:cs="Times New Roman"/>
          <w:szCs w:val="24"/>
        </w:rPr>
        <w:t>Resource coordination and mission approval</w:t>
      </w:r>
    </w:p>
    <w:p w:rsidR="0065218E" w:rsidRPr="00691AA8" w:rsidRDefault="00BA1638" w:rsidP="00691AA8">
      <w:pPr>
        <w:pStyle w:val="ListParagraph"/>
        <w:numPr>
          <w:ilvl w:val="0"/>
          <w:numId w:val="31"/>
        </w:numPr>
        <w:rPr>
          <w:rFonts w:cs="Times New Roman"/>
          <w:szCs w:val="24"/>
        </w:rPr>
      </w:pPr>
      <w:r w:rsidRPr="00691AA8">
        <w:rPr>
          <w:rFonts w:cs="Times New Roman"/>
          <w:szCs w:val="24"/>
        </w:rPr>
        <w:t>Participate in setting jurisdiction wide priorities</w:t>
      </w:r>
    </w:p>
    <w:p w:rsidR="00831587" w:rsidRDefault="003E460B" w:rsidP="00123A5C">
      <w:pPr>
        <w:ind w:left="2160" w:hanging="2160"/>
        <w:rPr>
          <w:rFonts w:ascii="Arial" w:hAnsi="Arial" w:cs="Arial"/>
          <w:szCs w:val="24"/>
        </w:rPr>
      </w:pPr>
      <w:r>
        <w:rPr>
          <w:rStyle w:val="Heading1Char"/>
        </w:rPr>
        <w:t>Planning and Intelligence Section</w:t>
      </w:r>
      <w:r w:rsidR="00FE5C56">
        <w:rPr>
          <w:rFonts w:ascii="Arial" w:hAnsi="Arial" w:cs="Arial"/>
          <w:szCs w:val="24"/>
        </w:rPr>
        <w:tab/>
      </w:r>
    </w:p>
    <w:p w:rsidR="00173D5A" w:rsidRDefault="001A1053" w:rsidP="00220C34">
      <w:pPr>
        <w:pStyle w:val="ListParagraph"/>
        <w:numPr>
          <w:ilvl w:val="0"/>
          <w:numId w:val="31"/>
        </w:numPr>
        <w:rPr>
          <w:rFonts w:cs="Times New Roman"/>
          <w:szCs w:val="24"/>
        </w:rPr>
      </w:pPr>
      <w:r>
        <w:rPr>
          <w:rFonts w:cs="Times New Roman"/>
          <w:szCs w:val="24"/>
        </w:rPr>
        <w:t>[</w:t>
      </w:r>
      <w:r w:rsidR="003E460B" w:rsidRPr="003E460B">
        <w:rPr>
          <w:rFonts w:cs="Times New Roman"/>
          <w:szCs w:val="24"/>
          <w:highlight w:val="yellow"/>
        </w:rPr>
        <w:t>Quick bullet points on what section does in SOC</w:t>
      </w:r>
      <w:r>
        <w:rPr>
          <w:rFonts w:cs="Times New Roman"/>
          <w:szCs w:val="24"/>
        </w:rPr>
        <w:t>]</w:t>
      </w:r>
    </w:p>
    <w:p w:rsidR="0065218E" w:rsidRPr="00691AA8" w:rsidRDefault="00BA1638" w:rsidP="00691AA8">
      <w:pPr>
        <w:pStyle w:val="ListParagraph"/>
        <w:numPr>
          <w:ilvl w:val="0"/>
          <w:numId w:val="31"/>
        </w:numPr>
        <w:rPr>
          <w:rFonts w:cs="Times New Roman"/>
          <w:szCs w:val="24"/>
        </w:rPr>
      </w:pPr>
      <w:r w:rsidRPr="00691AA8">
        <w:rPr>
          <w:rFonts w:cs="Times New Roman"/>
          <w:szCs w:val="24"/>
        </w:rPr>
        <w:t>Collect/analyze information</w:t>
      </w:r>
    </w:p>
    <w:p w:rsidR="0065218E" w:rsidRPr="00691AA8" w:rsidRDefault="00BA1638" w:rsidP="00691AA8">
      <w:pPr>
        <w:pStyle w:val="ListParagraph"/>
        <w:numPr>
          <w:ilvl w:val="0"/>
          <w:numId w:val="31"/>
        </w:numPr>
        <w:rPr>
          <w:rFonts w:cs="Times New Roman"/>
          <w:szCs w:val="24"/>
        </w:rPr>
      </w:pPr>
      <w:r w:rsidRPr="00691AA8">
        <w:rPr>
          <w:rFonts w:cs="Times New Roman"/>
          <w:szCs w:val="24"/>
        </w:rPr>
        <w:t>Develop Situation Reports</w:t>
      </w:r>
    </w:p>
    <w:p w:rsidR="0065218E" w:rsidRPr="00691AA8" w:rsidRDefault="00BA1638" w:rsidP="00691AA8">
      <w:pPr>
        <w:pStyle w:val="ListParagraph"/>
        <w:numPr>
          <w:ilvl w:val="0"/>
          <w:numId w:val="31"/>
        </w:numPr>
        <w:rPr>
          <w:rFonts w:cs="Times New Roman"/>
          <w:szCs w:val="24"/>
        </w:rPr>
      </w:pPr>
      <w:r w:rsidRPr="00691AA8">
        <w:rPr>
          <w:rFonts w:cs="Times New Roman"/>
          <w:szCs w:val="24"/>
        </w:rPr>
        <w:t>Provide Documentation Services</w:t>
      </w:r>
    </w:p>
    <w:p w:rsidR="0065218E" w:rsidRPr="00691AA8" w:rsidRDefault="00BA1638" w:rsidP="00691AA8">
      <w:pPr>
        <w:pStyle w:val="ListParagraph"/>
        <w:numPr>
          <w:ilvl w:val="0"/>
          <w:numId w:val="31"/>
        </w:numPr>
        <w:rPr>
          <w:rFonts w:cs="Times New Roman"/>
          <w:szCs w:val="24"/>
        </w:rPr>
      </w:pPr>
      <w:r w:rsidRPr="00691AA8">
        <w:rPr>
          <w:rFonts w:cs="Times New Roman"/>
          <w:szCs w:val="24"/>
        </w:rPr>
        <w:t>Develop Incident Action Plan</w:t>
      </w:r>
    </w:p>
    <w:p w:rsidR="0065218E" w:rsidRPr="00691AA8" w:rsidRDefault="00BA1638" w:rsidP="00691AA8">
      <w:pPr>
        <w:pStyle w:val="ListParagraph"/>
        <w:numPr>
          <w:ilvl w:val="0"/>
          <w:numId w:val="31"/>
        </w:numPr>
        <w:rPr>
          <w:rFonts w:cs="Times New Roman"/>
          <w:szCs w:val="24"/>
        </w:rPr>
      </w:pPr>
      <w:r w:rsidRPr="00691AA8">
        <w:rPr>
          <w:rFonts w:cs="Times New Roman"/>
          <w:szCs w:val="24"/>
        </w:rPr>
        <w:t>Develop Advance Plan</w:t>
      </w:r>
    </w:p>
    <w:p w:rsidR="003E460B" w:rsidRDefault="003E460B" w:rsidP="003E460B">
      <w:pPr>
        <w:ind w:left="2160" w:hanging="2160"/>
        <w:rPr>
          <w:rFonts w:ascii="Arial" w:hAnsi="Arial" w:cs="Arial"/>
          <w:szCs w:val="24"/>
        </w:rPr>
      </w:pPr>
      <w:r>
        <w:rPr>
          <w:rStyle w:val="Heading1Char"/>
        </w:rPr>
        <w:t>Logistics Section</w:t>
      </w:r>
      <w:r>
        <w:rPr>
          <w:rFonts w:ascii="Arial" w:hAnsi="Arial" w:cs="Arial"/>
          <w:szCs w:val="24"/>
        </w:rPr>
        <w:tab/>
      </w:r>
    </w:p>
    <w:p w:rsidR="003E460B" w:rsidRDefault="003E460B" w:rsidP="003E460B">
      <w:pPr>
        <w:pStyle w:val="ListParagraph"/>
        <w:numPr>
          <w:ilvl w:val="0"/>
          <w:numId w:val="31"/>
        </w:numPr>
        <w:rPr>
          <w:rFonts w:cs="Times New Roman"/>
          <w:szCs w:val="24"/>
        </w:rPr>
      </w:pPr>
      <w:r>
        <w:rPr>
          <w:rFonts w:cs="Times New Roman"/>
          <w:szCs w:val="24"/>
        </w:rPr>
        <w:t>[</w:t>
      </w:r>
      <w:r w:rsidRPr="003E460B">
        <w:rPr>
          <w:rFonts w:cs="Times New Roman"/>
          <w:szCs w:val="24"/>
          <w:highlight w:val="yellow"/>
        </w:rPr>
        <w:t>Quick bullet points on what section does in SOC</w:t>
      </w:r>
      <w:r>
        <w:rPr>
          <w:rFonts w:cs="Times New Roman"/>
          <w:szCs w:val="24"/>
        </w:rPr>
        <w:t>]</w:t>
      </w:r>
    </w:p>
    <w:p w:rsidR="00691AA8" w:rsidRPr="00691AA8" w:rsidRDefault="00691AA8" w:rsidP="00691AA8">
      <w:pPr>
        <w:pStyle w:val="ListParagraph"/>
        <w:numPr>
          <w:ilvl w:val="0"/>
          <w:numId w:val="31"/>
        </w:numPr>
        <w:rPr>
          <w:rFonts w:cs="Times New Roman"/>
          <w:szCs w:val="24"/>
        </w:rPr>
      </w:pPr>
      <w:r w:rsidRPr="00691AA8">
        <w:rPr>
          <w:rFonts w:cs="Times New Roman"/>
          <w:szCs w:val="24"/>
        </w:rPr>
        <w:t xml:space="preserve">Responsible for providing facilities, services, personnel, equipment, and materials </w:t>
      </w:r>
    </w:p>
    <w:p w:rsidR="00691AA8" w:rsidRPr="00691AA8" w:rsidRDefault="00691AA8" w:rsidP="00691AA8">
      <w:pPr>
        <w:pStyle w:val="ListParagraph"/>
        <w:numPr>
          <w:ilvl w:val="0"/>
          <w:numId w:val="31"/>
        </w:numPr>
        <w:rPr>
          <w:rFonts w:cs="Times New Roman"/>
          <w:szCs w:val="24"/>
        </w:rPr>
      </w:pPr>
      <w:r w:rsidRPr="00691AA8">
        <w:rPr>
          <w:rFonts w:cs="Times New Roman"/>
          <w:szCs w:val="24"/>
        </w:rPr>
        <w:t>Coordinates:</w:t>
      </w:r>
    </w:p>
    <w:p w:rsidR="00691AA8" w:rsidRPr="00691AA8" w:rsidRDefault="00691AA8" w:rsidP="00691AA8">
      <w:pPr>
        <w:pStyle w:val="ListParagraph"/>
        <w:numPr>
          <w:ilvl w:val="0"/>
          <w:numId w:val="31"/>
        </w:numPr>
        <w:rPr>
          <w:rFonts w:cs="Times New Roman"/>
          <w:szCs w:val="24"/>
        </w:rPr>
      </w:pPr>
      <w:r w:rsidRPr="00691AA8">
        <w:rPr>
          <w:rFonts w:cs="Times New Roman"/>
          <w:szCs w:val="24"/>
        </w:rPr>
        <w:t>Communications technology;</w:t>
      </w:r>
    </w:p>
    <w:p w:rsidR="00691AA8" w:rsidRPr="00691AA8" w:rsidRDefault="00691AA8" w:rsidP="00691AA8">
      <w:pPr>
        <w:pStyle w:val="ListParagraph"/>
        <w:numPr>
          <w:ilvl w:val="1"/>
          <w:numId w:val="31"/>
        </w:numPr>
        <w:rPr>
          <w:rFonts w:cs="Times New Roman"/>
          <w:szCs w:val="24"/>
        </w:rPr>
      </w:pPr>
      <w:r w:rsidRPr="00691AA8">
        <w:rPr>
          <w:rFonts w:cs="Times New Roman"/>
          <w:szCs w:val="24"/>
        </w:rPr>
        <w:t>Locate alternate facilities and potential staging areas;</w:t>
      </w:r>
    </w:p>
    <w:p w:rsidR="00691AA8" w:rsidRPr="00691AA8" w:rsidRDefault="00691AA8" w:rsidP="00691AA8">
      <w:pPr>
        <w:pStyle w:val="ListParagraph"/>
        <w:numPr>
          <w:ilvl w:val="1"/>
          <w:numId w:val="31"/>
        </w:numPr>
        <w:rPr>
          <w:rFonts w:cs="Times New Roman"/>
          <w:szCs w:val="24"/>
        </w:rPr>
      </w:pPr>
      <w:r w:rsidRPr="00691AA8">
        <w:rPr>
          <w:rFonts w:cs="Times New Roman"/>
          <w:szCs w:val="24"/>
        </w:rPr>
        <w:t>Determine procurement needs and requirements; and</w:t>
      </w:r>
    </w:p>
    <w:p w:rsidR="00691AA8" w:rsidRPr="00691AA8" w:rsidRDefault="00691AA8" w:rsidP="00691AA8">
      <w:pPr>
        <w:pStyle w:val="ListParagraph"/>
        <w:numPr>
          <w:ilvl w:val="1"/>
          <w:numId w:val="31"/>
        </w:numPr>
        <w:rPr>
          <w:rFonts w:cs="Times New Roman"/>
          <w:szCs w:val="24"/>
        </w:rPr>
      </w:pPr>
      <w:r w:rsidRPr="00691AA8">
        <w:rPr>
          <w:rFonts w:cs="Times New Roman"/>
          <w:szCs w:val="24"/>
        </w:rPr>
        <w:t>Provide personnel resources</w:t>
      </w:r>
    </w:p>
    <w:p w:rsidR="003E460B" w:rsidRDefault="003E460B" w:rsidP="003E460B">
      <w:pPr>
        <w:ind w:left="2160" w:hanging="2160"/>
        <w:rPr>
          <w:rFonts w:ascii="Arial" w:hAnsi="Arial" w:cs="Arial"/>
          <w:szCs w:val="24"/>
        </w:rPr>
      </w:pPr>
      <w:r>
        <w:rPr>
          <w:rStyle w:val="Heading1Char"/>
        </w:rPr>
        <w:t>Finance and Admin Section</w:t>
      </w:r>
      <w:r>
        <w:rPr>
          <w:rFonts w:ascii="Arial" w:hAnsi="Arial" w:cs="Arial"/>
          <w:szCs w:val="24"/>
        </w:rPr>
        <w:tab/>
      </w:r>
    </w:p>
    <w:p w:rsidR="003E460B" w:rsidRDefault="003E460B" w:rsidP="003E460B">
      <w:pPr>
        <w:pStyle w:val="ListParagraph"/>
        <w:numPr>
          <w:ilvl w:val="0"/>
          <w:numId w:val="31"/>
        </w:numPr>
        <w:rPr>
          <w:rFonts w:cs="Times New Roman"/>
          <w:szCs w:val="24"/>
        </w:rPr>
      </w:pPr>
      <w:r>
        <w:rPr>
          <w:rFonts w:cs="Times New Roman"/>
          <w:szCs w:val="24"/>
        </w:rPr>
        <w:t>[</w:t>
      </w:r>
      <w:r w:rsidRPr="003E460B">
        <w:rPr>
          <w:rFonts w:cs="Times New Roman"/>
          <w:szCs w:val="24"/>
          <w:highlight w:val="yellow"/>
        </w:rPr>
        <w:t>Quick bullet points on what section does in SOC</w:t>
      </w:r>
      <w:r>
        <w:rPr>
          <w:rFonts w:cs="Times New Roman"/>
          <w:szCs w:val="24"/>
        </w:rPr>
        <w:t>]</w:t>
      </w:r>
    </w:p>
    <w:p w:rsidR="0065218E" w:rsidRPr="00691AA8" w:rsidRDefault="00BA1638" w:rsidP="00691AA8">
      <w:pPr>
        <w:pStyle w:val="ListParagraph"/>
        <w:numPr>
          <w:ilvl w:val="0"/>
          <w:numId w:val="31"/>
        </w:numPr>
        <w:rPr>
          <w:rFonts w:cs="Times New Roman"/>
          <w:szCs w:val="24"/>
        </w:rPr>
      </w:pPr>
      <w:r w:rsidRPr="00691AA8">
        <w:rPr>
          <w:rFonts w:cs="Times New Roman"/>
          <w:szCs w:val="24"/>
        </w:rPr>
        <w:t>Provide input in all plans for financial cost analysis</w:t>
      </w:r>
    </w:p>
    <w:p w:rsidR="0065218E" w:rsidRPr="00691AA8" w:rsidRDefault="00BA1638" w:rsidP="00691AA8">
      <w:pPr>
        <w:pStyle w:val="ListParagraph"/>
        <w:numPr>
          <w:ilvl w:val="0"/>
          <w:numId w:val="31"/>
        </w:numPr>
        <w:rPr>
          <w:rFonts w:cs="Times New Roman"/>
          <w:szCs w:val="24"/>
        </w:rPr>
      </w:pPr>
      <w:r w:rsidRPr="00691AA8">
        <w:rPr>
          <w:rFonts w:cs="Times New Roman"/>
          <w:szCs w:val="24"/>
        </w:rPr>
        <w:t xml:space="preserve">Prepare all financial obligation documents </w:t>
      </w:r>
    </w:p>
    <w:p w:rsidR="0065218E" w:rsidRPr="00691AA8" w:rsidRDefault="00BA1638" w:rsidP="00691AA8">
      <w:pPr>
        <w:pStyle w:val="ListParagraph"/>
        <w:numPr>
          <w:ilvl w:val="0"/>
          <w:numId w:val="31"/>
        </w:numPr>
        <w:rPr>
          <w:rFonts w:cs="Times New Roman"/>
          <w:szCs w:val="24"/>
        </w:rPr>
      </w:pPr>
      <w:r w:rsidRPr="00691AA8">
        <w:rPr>
          <w:rFonts w:cs="Times New Roman"/>
          <w:szCs w:val="24"/>
        </w:rPr>
        <w:lastRenderedPageBreak/>
        <w:t>Prepare incident cost summaries</w:t>
      </w:r>
    </w:p>
    <w:p w:rsidR="0065218E" w:rsidRPr="00691AA8" w:rsidRDefault="00BA1638" w:rsidP="00691AA8">
      <w:pPr>
        <w:pStyle w:val="ListParagraph"/>
        <w:numPr>
          <w:ilvl w:val="0"/>
          <w:numId w:val="31"/>
        </w:numPr>
        <w:rPr>
          <w:rFonts w:cs="Times New Roman"/>
          <w:szCs w:val="24"/>
        </w:rPr>
      </w:pPr>
      <w:r w:rsidRPr="00691AA8">
        <w:rPr>
          <w:rFonts w:cs="Times New Roman"/>
          <w:szCs w:val="24"/>
        </w:rPr>
        <w:t xml:space="preserve">Process claims and compensation request </w:t>
      </w:r>
    </w:p>
    <w:p w:rsidR="0065218E" w:rsidRPr="00691AA8" w:rsidRDefault="00BA1638" w:rsidP="00691AA8">
      <w:pPr>
        <w:pStyle w:val="ListParagraph"/>
        <w:numPr>
          <w:ilvl w:val="0"/>
          <w:numId w:val="31"/>
        </w:numPr>
        <w:rPr>
          <w:rFonts w:cs="Times New Roman"/>
          <w:szCs w:val="24"/>
        </w:rPr>
      </w:pPr>
      <w:r w:rsidRPr="00691AA8">
        <w:rPr>
          <w:rFonts w:cs="Times New Roman"/>
          <w:szCs w:val="24"/>
        </w:rPr>
        <w:t xml:space="preserve">Complete all time-keeping for SOC staff </w:t>
      </w:r>
    </w:p>
    <w:p w:rsidR="0065218E" w:rsidRPr="00691AA8" w:rsidRDefault="00BA1638" w:rsidP="00691AA8">
      <w:pPr>
        <w:pStyle w:val="ListParagraph"/>
        <w:numPr>
          <w:ilvl w:val="0"/>
          <w:numId w:val="31"/>
        </w:numPr>
        <w:rPr>
          <w:rFonts w:cs="Times New Roman"/>
          <w:szCs w:val="24"/>
        </w:rPr>
      </w:pPr>
      <w:r w:rsidRPr="00691AA8">
        <w:rPr>
          <w:rFonts w:cs="Times New Roman"/>
          <w:szCs w:val="24"/>
        </w:rPr>
        <w:t>Tracks costs for the event (personnel, purchase orders, contracts, etc.)</w:t>
      </w:r>
    </w:p>
    <w:p w:rsidR="005652E3" w:rsidRDefault="005652E3" w:rsidP="005652E3">
      <w:pPr>
        <w:ind w:left="2160" w:hanging="2160"/>
        <w:rPr>
          <w:rStyle w:val="Heading1Char"/>
        </w:rPr>
      </w:pPr>
      <w:r>
        <w:rPr>
          <w:rStyle w:val="Heading1Char"/>
        </w:rPr>
        <w:t>SOC Lines of Succession</w:t>
      </w:r>
    </w:p>
    <w:p w:rsidR="005652E3" w:rsidRDefault="005652E3" w:rsidP="005652E3">
      <w:pPr>
        <w:rPr>
          <w:rStyle w:val="Heading1Char"/>
          <w:rFonts w:ascii="Times New Roman" w:hAnsi="Times New Roman" w:cs="Times New Roman"/>
          <w:b w:val="0"/>
          <w:color w:val="auto"/>
          <w:sz w:val="24"/>
        </w:rPr>
      </w:pPr>
      <w:r>
        <w:rPr>
          <w:rStyle w:val="Heading1Char"/>
          <w:rFonts w:ascii="Times New Roman" w:hAnsi="Times New Roman" w:cs="Times New Roman"/>
          <w:b w:val="0"/>
          <w:color w:val="auto"/>
          <w:sz w:val="24"/>
        </w:rPr>
        <w:t>The below SOC Lines of Succession will be referred to in the event that there is an absence of the SOC Director, or as a contingency in case there is an combination of all three ISTs in a catastrophic event with limited staff availability.</w:t>
      </w:r>
    </w:p>
    <w:p w:rsidR="005652E3" w:rsidRPr="00EA1813" w:rsidRDefault="00013CFB" w:rsidP="00901755">
      <w:pPr>
        <w:pStyle w:val="ListParagraph"/>
        <w:numPr>
          <w:ilvl w:val="0"/>
          <w:numId w:val="35"/>
        </w:numPr>
        <w:spacing w:before="120" w:after="120"/>
        <w:contextualSpacing w:val="0"/>
        <w:rPr>
          <w:rStyle w:val="Heading1Char"/>
          <w:rFonts w:ascii="Times New Roman" w:hAnsi="Times New Roman" w:cs="Times New Roman"/>
          <w:b w:val="0"/>
          <w:color w:val="FF0000"/>
          <w:sz w:val="24"/>
        </w:rPr>
      </w:pPr>
      <w:r w:rsidRPr="00EA1813">
        <w:rPr>
          <w:rStyle w:val="Heading1Char"/>
          <w:rFonts w:ascii="Times New Roman" w:hAnsi="Times New Roman" w:cs="Times New Roman"/>
          <w:b w:val="0"/>
          <w:color w:val="FF0000"/>
          <w:sz w:val="24"/>
        </w:rPr>
        <w:t>SOC Director</w:t>
      </w:r>
      <w:r w:rsidR="00EA1813">
        <w:rPr>
          <w:rStyle w:val="Heading1Char"/>
          <w:rFonts w:ascii="Times New Roman" w:hAnsi="Times New Roman" w:cs="Times New Roman"/>
          <w:b w:val="0"/>
          <w:color w:val="FF0000"/>
          <w:sz w:val="24"/>
        </w:rPr>
        <w:t xml:space="preserve"> (Current Month’s IST)</w:t>
      </w:r>
    </w:p>
    <w:p w:rsidR="00013CFB" w:rsidRDefault="00013CFB" w:rsidP="00901755">
      <w:pPr>
        <w:pStyle w:val="ListParagraph"/>
        <w:numPr>
          <w:ilvl w:val="0"/>
          <w:numId w:val="35"/>
        </w:numPr>
        <w:spacing w:before="120" w:after="120"/>
        <w:contextualSpacing w:val="0"/>
        <w:rPr>
          <w:rStyle w:val="Heading1Char"/>
          <w:rFonts w:ascii="Times New Roman" w:hAnsi="Times New Roman" w:cs="Times New Roman"/>
          <w:b w:val="0"/>
          <w:color w:val="FF0000"/>
          <w:sz w:val="24"/>
        </w:rPr>
      </w:pPr>
      <w:r w:rsidRPr="00EA1813">
        <w:rPr>
          <w:rStyle w:val="Heading1Char"/>
          <w:rFonts w:ascii="Times New Roman" w:hAnsi="Times New Roman" w:cs="Times New Roman"/>
          <w:b w:val="0"/>
          <w:color w:val="FF0000"/>
          <w:sz w:val="24"/>
        </w:rPr>
        <w:t>SOC Deputy Director</w:t>
      </w:r>
    </w:p>
    <w:p w:rsidR="00EA1813" w:rsidRPr="00EA1813" w:rsidRDefault="00EA1813" w:rsidP="00901755">
      <w:pPr>
        <w:pStyle w:val="ListParagraph"/>
        <w:numPr>
          <w:ilvl w:val="0"/>
          <w:numId w:val="35"/>
        </w:numPr>
        <w:spacing w:before="120" w:after="120"/>
        <w:contextualSpacing w:val="0"/>
        <w:rPr>
          <w:rStyle w:val="Heading1Char"/>
          <w:rFonts w:ascii="Times New Roman" w:hAnsi="Times New Roman" w:cs="Times New Roman"/>
          <w:b w:val="0"/>
          <w:color w:val="FF0000"/>
          <w:sz w:val="24"/>
        </w:rPr>
      </w:pPr>
      <w:r>
        <w:rPr>
          <w:rStyle w:val="Heading1Char"/>
          <w:rFonts w:ascii="Times New Roman" w:hAnsi="Times New Roman" w:cs="Times New Roman"/>
          <w:b w:val="0"/>
          <w:color w:val="FF0000"/>
          <w:sz w:val="24"/>
        </w:rPr>
        <w:t>Previous Month’s SOC Director</w:t>
      </w:r>
    </w:p>
    <w:p w:rsidR="00013CFB" w:rsidRPr="00EA1813" w:rsidRDefault="00013CFB" w:rsidP="00901755">
      <w:pPr>
        <w:pStyle w:val="ListParagraph"/>
        <w:numPr>
          <w:ilvl w:val="0"/>
          <w:numId w:val="35"/>
        </w:numPr>
        <w:spacing w:before="120" w:after="120"/>
        <w:contextualSpacing w:val="0"/>
        <w:rPr>
          <w:rStyle w:val="Heading1Char"/>
          <w:rFonts w:ascii="Times New Roman" w:hAnsi="Times New Roman" w:cs="Times New Roman"/>
          <w:b w:val="0"/>
          <w:color w:val="FF0000"/>
          <w:sz w:val="24"/>
        </w:rPr>
      </w:pPr>
      <w:r w:rsidRPr="00EA1813">
        <w:rPr>
          <w:rStyle w:val="Heading1Char"/>
          <w:rFonts w:ascii="Times New Roman" w:hAnsi="Times New Roman" w:cs="Times New Roman"/>
          <w:b w:val="0"/>
          <w:color w:val="FF0000"/>
          <w:sz w:val="24"/>
        </w:rPr>
        <w:t>Operations Section Chief</w:t>
      </w:r>
    </w:p>
    <w:p w:rsidR="00013CFB" w:rsidRPr="00EA1813" w:rsidRDefault="00013CFB" w:rsidP="00901755">
      <w:pPr>
        <w:pStyle w:val="ListParagraph"/>
        <w:numPr>
          <w:ilvl w:val="0"/>
          <w:numId w:val="35"/>
        </w:numPr>
        <w:spacing w:before="120" w:after="120"/>
        <w:contextualSpacing w:val="0"/>
        <w:rPr>
          <w:rStyle w:val="Heading1Char"/>
          <w:rFonts w:ascii="Times New Roman" w:hAnsi="Times New Roman" w:cs="Times New Roman"/>
          <w:b w:val="0"/>
          <w:color w:val="FF0000"/>
          <w:sz w:val="24"/>
        </w:rPr>
      </w:pPr>
      <w:r w:rsidRPr="00EA1813">
        <w:rPr>
          <w:rStyle w:val="Heading1Char"/>
          <w:rFonts w:ascii="Times New Roman" w:hAnsi="Times New Roman" w:cs="Times New Roman"/>
          <w:b w:val="0"/>
          <w:color w:val="FF0000"/>
          <w:sz w:val="24"/>
        </w:rPr>
        <w:t>Planning and Intelligence Section Chief</w:t>
      </w:r>
    </w:p>
    <w:p w:rsidR="00013CFB" w:rsidRPr="00EA1813" w:rsidRDefault="00013CFB" w:rsidP="00901755">
      <w:pPr>
        <w:pStyle w:val="ListParagraph"/>
        <w:numPr>
          <w:ilvl w:val="0"/>
          <w:numId w:val="35"/>
        </w:numPr>
        <w:spacing w:before="120" w:after="120"/>
        <w:contextualSpacing w:val="0"/>
        <w:rPr>
          <w:rStyle w:val="Heading1Char"/>
          <w:rFonts w:ascii="Times New Roman" w:hAnsi="Times New Roman" w:cs="Times New Roman"/>
          <w:b w:val="0"/>
          <w:color w:val="FF0000"/>
          <w:sz w:val="24"/>
        </w:rPr>
      </w:pPr>
      <w:r w:rsidRPr="00EA1813">
        <w:rPr>
          <w:rStyle w:val="Heading1Char"/>
          <w:rFonts w:ascii="Times New Roman" w:hAnsi="Times New Roman" w:cs="Times New Roman"/>
          <w:b w:val="0"/>
          <w:color w:val="FF0000"/>
          <w:sz w:val="24"/>
        </w:rPr>
        <w:t>Log</w:t>
      </w:r>
      <w:r w:rsidR="00EA1813" w:rsidRPr="00EA1813">
        <w:rPr>
          <w:rStyle w:val="Heading1Char"/>
          <w:rFonts w:ascii="Times New Roman" w:hAnsi="Times New Roman" w:cs="Times New Roman"/>
          <w:b w:val="0"/>
          <w:color w:val="FF0000"/>
          <w:sz w:val="24"/>
        </w:rPr>
        <w:t>istics Section Chief</w:t>
      </w:r>
    </w:p>
    <w:p w:rsidR="00EA1813" w:rsidRPr="00EA1813" w:rsidRDefault="00EA1813" w:rsidP="00901755">
      <w:pPr>
        <w:pStyle w:val="ListParagraph"/>
        <w:numPr>
          <w:ilvl w:val="0"/>
          <w:numId w:val="35"/>
        </w:numPr>
        <w:spacing w:before="120" w:after="120"/>
        <w:contextualSpacing w:val="0"/>
        <w:rPr>
          <w:rStyle w:val="Heading1Char"/>
          <w:rFonts w:ascii="Times New Roman" w:hAnsi="Times New Roman" w:cs="Times New Roman"/>
          <w:b w:val="0"/>
          <w:color w:val="FF0000"/>
          <w:sz w:val="24"/>
        </w:rPr>
      </w:pPr>
      <w:r w:rsidRPr="00EA1813">
        <w:rPr>
          <w:rStyle w:val="Heading1Char"/>
          <w:rFonts w:ascii="Times New Roman" w:hAnsi="Times New Roman" w:cs="Times New Roman"/>
          <w:b w:val="0"/>
          <w:color w:val="FF0000"/>
          <w:sz w:val="24"/>
        </w:rPr>
        <w:t>Finance Admin Section Chief</w:t>
      </w:r>
    </w:p>
    <w:p w:rsidR="004C34A6" w:rsidRDefault="004C34A6">
      <w:pPr>
        <w:spacing w:after="200"/>
        <w:rPr>
          <w:rFonts w:ascii="Arial" w:eastAsiaTheme="majorEastAsia" w:hAnsi="Arial" w:cstheme="majorBidi"/>
          <w:b/>
          <w:bCs/>
          <w:color w:val="005288"/>
          <w:sz w:val="28"/>
          <w:szCs w:val="28"/>
        </w:rPr>
      </w:pPr>
      <w:r>
        <w:br w:type="page"/>
      </w:r>
    </w:p>
    <w:p w:rsidR="00354D44" w:rsidRPr="00354D44" w:rsidRDefault="00976E71" w:rsidP="004C34A6">
      <w:pPr>
        <w:pStyle w:val="Heading1"/>
        <w:spacing w:after="240"/>
      </w:pPr>
      <w:r>
        <w:lastRenderedPageBreak/>
        <w:t>SOC Schedule</w:t>
      </w:r>
    </w:p>
    <w:p w:rsidR="00031EFA" w:rsidRDefault="00031EFA" w:rsidP="00031EFA">
      <w:pPr>
        <w:pStyle w:val="ListParagraph"/>
        <w:numPr>
          <w:ilvl w:val="0"/>
          <w:numId w:val="32"/>
        </w:numPr>
        <w:spacing w:after="200"/>
      </w:pPr>
      <w:r>
        <w:t>Operational Period from 0700 – 0700 with 1 or 2 shifts</w:t>
      </w:r>
      <w:r w:rsidR="00E230BC">
        <w:t>.</w:t>
      </w:r>
    </w:p>
    <w:p w:rsidR="00031EFA" w:rsidRDefault="00031EFA" w:rsidP="00031EFA">
      <w:pPr>
        <w:pStyle w:val="ListParagraph"/>
        <w:numPr>
          <w:ilvl w:val="0"/>
          <w:numId w:val="32"/>
        </w:numPr>
        <w:spacing w:after="200"/>
      </w:pPr>
      <w:r>
        <w:t>If a 24 operational period:</w:t>
      </w:r>
    </w:p>
    <w:p w:rsidR="00031EFA" w:rsidRDefault="00031EFA" w:rsidP="00031EFA">
      <w:pPr>
        <w:pStyle w:val="ListParagraph"/>
        <w:numPr>
          <w:ilvl w:val="1"/>
          <w:numId w:val="32"/>
        </w:numPr>
        <w:spacing w:after="200"/>
      </w:pPr>
      <w:r>
        <w:t>A Shift will complete the IAP.</w:t>
      </w:r>
    </w:p>
    <w:p w:rsidR="00031EFA" w:rsidRDefault="00031EFA" w:rsidP="00031EFA">
      <w:pPr>
        <w:pStyle w:val="ListParagraph"/>
        <w:numPr>
          <w:ilvl w:val="1"/>
          <w:numId w:val="32"/>
        </w:numPr>
        <w:spacing w:after="200"/>
      </w:pPr>
      <w:r>
        <w:t>B Shift will modify and/or edit as needed. This shift will assemble and p</w:t>
      </w:r>
      <w:r w:rsidR="00E230BC">
        <w:t>rint all copies for the A Shift.</w:t>
      </w:r>
    </w:p>
    <w:p w:rsidR="00031EFA" w:rsidRDefault="00031EFA" w:rsidP="00031EFA">
      <w:pPr>
        <w:pStyle w:val="ListParagraph"/>
        <w:numPr>
          <w:ilvl w:val="0"/>
          <w:numId w:val="32"/>
        </w:numPr>
        <w:spacing w:after="200"/>
      </w:pPr>
      <w:r>
        <w:t>Recommended that the SOC Executive Summary be submitted at 0900 and 1500.</w:t>
      </w:r>
    </w:p>
    <w:tbl>
      <w:tblPr>
        <w:tblStyle w:val="TableGrid"/>
        <w:tblpPr w:leftFromText="180" w:rightFromText="180" w:vertAnchor="text" w:tblpXSpec="center" w:tblpY="1"/>
        <w:tblOverlap w:val="never"/>
        <w:tblW w:w="0" w:type="auto"/>
        <w:tblBorders>
          <w:top w:val="single" w:sz="36" w:space="0" w:color="365F91" w:themeColor="accent1" w:themeShade="BF"/>
          <w:bottom w:val="single" w:sz="36" w:space="0" w:color="365F91" w:themeColor="accent1" w:themeShade="BF"/>
        </w:tblBorders>
        <w:tblLook w:val="04A0" w:firstRow="1" w:lastRow="0" w:firstColumn="1" w:lastColumn="0" w:noHBand="0" w:noVBand="1"/>
      </w:tblPr>
      <w:tblGrid>
        <w:gridCol w:w="828"/>
        <w:gridCol w:w="4788"/>
      </w:tblGrid>
      <w:tr w:rsidR="000C2A56" w:rsidRPr="000C2A56" w:rsidTr="000C2A56">
        <w:trPr>
          <w:trHeight w:val="288"/>
        </w:trPr>
        <w:tc>
          <w:tcPr>
            <w:tcW w:w="828" w:type="dxa"/>
            <w:tcBorders>
              <w:top w:val="single" w:sz="36" w:space="0" w:color="365F91" w:themeColor="accent1" w:themeShade="BF"/>
              <w:bottom w:val="double" w:sz="4" w:space="0" w:color="auto"/>
            </w:tcBorders>
            <w:shd w:val="clear" w:color="auto" w:fill="4F81BD" w:themeFill="accent1"/>
            <w:vAlign w:val="center"/>
          </w:tcPr>
          <w:p w:rsidR="000C2A56" w:rsidRPr="000C2A56" w:rsidRDefault="000C2A56" w:rsidP="000C2A56">
            <w:pPr>
              <w:spacing w:after="0"/>
              <w:rPr>
                <w:rFonts w:ascii="Arial" w:hAnsi="Arial" w:cs="Arial"/>
                <w:b/>
              </w:rPr>
            </w:pPr>
            <w:r w:rsidRPr="000C2A56">
              <w:rPr>
                <w:rFonts w:ascii="Arial" w:hAnsi="Arial" w:cs="Arial"/>
                <w:b/>
                <w:color w:val="FFFFFF" w:themeColor="background1"/>
              </w:rPr>
              <w:t>Time</w:t>
            </w:r>
          </w:p>
        </w:tc>
        <w:tc>
          <w:tcPr>
            <w:tcW w:w="4788" w:type="dxa"/>
            <w:tcBorders>
              <w:top w:val="single" w:sz="36" w:space="0" w:color="365F91" w:themeColor="accent1" w:themeShade="BF"/>
              <w:bottom w:val="double" w:sz="4" w:space="0" w:color="auto"/>
            </w:tcBorders>
            <w:shd w:val="clear" w:color="auto" w:fill="4F81BD" w:themeFill="accent1"/>
            <w:vAlign w:val="center"/>
          </w:tcPr>
          <w:p w:rsidR="000C2A56" w:rsidRPr="000C2A56" w:rsidRDefault="000C2A56" w:rsidP="000C2A56">
            <w:pPr>
              <w:spacing w:after="0"/>
              <w:rPr>
                <w:rFonts w:ascii="Arial" w:hAnsi="Arial" w:cs="Arial"/>
                <w:b/>
              </w:rPr>
            </w:pPr>
            <w:r w:rsidRPr="000C2A56">
              <w:rPr>
                <w:rFonts w:ascii="Arial" w:hAnsi="Arial" w:cs="Arial"/>
                <w:b/>
                <w:color w:val="FFFFFF" w:themeColor="background1"/>
              </w:rPr>
              <w:t>Meeting</w:t>
            </w:r>
          </w:p>
        </w:tc>
      </w:tr>
      <w:tr w:rsidR="00031EFA" w:rsidRPr="000C2A56" w:rsidTr="000C2A56">
        <w:trPr>
          <w:trHeight w:val="288"/>
        </w:trPr>
        <w:tc>
          <w:tcPr>
            <w:tcW w:w="828" w:type="dxa"/>
            <w:tcBorders>
              <w:top w:val="double" w:sz="4" w:space="0" w:color="auto"/>
            </w:tcBorders>
            <w:vAlign w:val="center"/>
          </w:tcPr>
          <w:p w:rsidR="00031EFA" w:rsidRPr="00210FAC" w:rsidRDefault="00031EFA" w:rsidP="000C2A56">
            <w:pPr>
              <w:spacing w:after="0"/>
              <w:rPr>
                <w:rFonts w:ascii="Arial" w:hAnsi="Arial" w:cs="Arial"/>
                <w:sz w:val="20"/>
              </w:rPr>
            </w:pPr>
            <w:r w:rsidRPr="00210FAC">
              <w:rPr>
                <w:rFonts w:ascii="Arial" w:hAnsi="Arial" w:cs="Arial"/>
                <w:sz w:val="20"/>
              </w:rPr>
              <w:t>0700</w:t>
            </w:r>
          </w:p>
        </w:tc>
        <w:tc>
          <w:tcPr>
            <w:tcW w:w="4788" w:type="dxa"/>
            <w:tcBorders>
              <w:top w:val="double" w:sz="4" w:space="0" w:color="auto"/>
            </w:tcBorders>
            <w:vAlign w:val="center"/>
          </w:tcPr>
          <w:p w:rsidR="00031EFA" w:rsidRPr="00210FAC" w:rsidRDefault="00031EFA" w:rsidP="000C2A56">
            <w:pPr>
              <w:spacing w:after="0"/>
              <w:rPr>
                <w:rFonts w:ascii="Arial" w:hAnsi="Arial" w:cs="Arial"/>
                <w:sz w:val="20"/>
              </w:rPr>
            </w:pPr>
            <w:r w:rsidRPr="00210FAC">
              <w:rPr>
                <w:rFonts w:ascii="Arial" w:hAnsi="Arial" w:cs="Arial"/>
                <w:sz w:val="20"/>
              </w:rPr>
              <w:t>Operational Period Begins</w:t>
            </w:r>
          </w:p>
        </w:tc>
      </w:tr>
      <w:tr w:rsidR="00031EFA" w:rsidRPr="000C2A56" w:rsidTr="000C2A56">
        <w:trPr>
          <w:trHeight w:val="288"/>
        </w:trPr>
        <w:tc>
          <w:tcPr>
            <w:tcW w:w="82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 xml:space="preserve">0715 </w:t>
            </w:r>
          </w:p>
        </w:tc>
        <w:tc>
          <w:tcPr>
            <w:tcW w:w="478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 xml:space="preserve">Operations Brief </w:t>
            </w:r>
          </w:p>
        </w:tc>
      </w:tr>
      <w:tr w:rsidR="00031EFA" w:rsidRPr="000C2A56" w:rsidTr="000C2A56">
        <w:trPr>
          <w:trHeight w:val="288"/>
        </w:trPr>
        <w:tc>
          <w:tcPr>
            <w:tcW w:w="82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0745</w:t>
            </w:r>
          </w:p>
        </w:tc>
        <w:tc>
          <w:tcPr>
            <w:tcW w:w="478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Objectives Meeting</w:t>
            </w:r>
          </w:p>
        </w:tc>
      </w:tr>
      <w:tr w:rsidR="00031EFA" w:rsidRPr="000C2A56" w:rsidTr="000C2A56">
        <w:trPr>
          <w:trHeight w:val="288"/>
        </w:trPr>
        <w:tc>
          <w:tcPr>
            <w:tcW w:w="82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0830</w:t>
            </w:r>
          </w:p>
        </w:tc>
        <w:tc>
          <w:tcPr>
            <w:tcW w:w="478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Command and General Staff Meeting</w:t>
            </w:r>
          </w:p>
        </w:tc>
      </w:tr>
      <w:tr w:rsidR="00031EFA" w:rsidRPr="000C2A56" w:rsidTr="000C2A56">
        <w:trPr>
          <w:trHeight w:val="380"/>
        </w:trPr>
        <w:tc>
          <w:tcPr>
            <w:tcW w:w="82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1300</w:t>
            </w:r>
          </w:p>
        </w:tc>
        <w:tc>
          <w:tcPr>
            <w:tcW w:w="478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Tactics Meeting</w:t>
            </w:r>
          </w:p>
        </w:tc>
      </w:tr>
      <w:tr w:rsidR="00031EFA" w:rsidRPr="000C2A56" w:rsidTr="000C2A56">
        <w:trPr>
          <w:trHeight w:val="288"/>
        </w:trPr>
        <w:tc>
          <w:tcPr>
            <w:tcW w:w="82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 xml:space="preserve">1730 </w:t>
            </w:r>
          </w:p>
        </w:tc>
        <w:tc>
          <w:tcPr>
            <w:tcW w:w="478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Planning Meeting/IAP Approval</w:t>
            </w:r>
          </w:p>
        </w:tc>
      </w:tr>
      <w:tr w:rsidR="00031EFA" w:rsidRPr="000C2A56" w:rsidTr="000C2A56">
        <w:trPr>
          <w:trHeight w:val="288"/>
        </w:trPr>
        <w:tc>
          <w:tcPr>
            <w:tcW w:w="82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1845</w:t>
            </w:r>
          </w:p>
        </w:tc>
        <w:tc>
          <w:tcPr>
            <w:tcW w:w="478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Transition Briefing</w:t>
            </w:r>
          </w:p>
        </w:tc>
      </w:tr>
      <w:tr w:rsidR="00031EFA" w:rsidRPr="000C2A56" w:rsidTr="000C2A56">
        <w:trPr>
          <w:trHeight w:val="288"/>
        </w:trPr>
        <w:tc>
          <w:tcPr>
            <w:tcW w:w="82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1900</w:t>
            </w:r>
          </w:p>
        </w:tc>
        <w:tc>
          <w:tcPr>
            <w:tcW w:w="478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Shift Change</w:t>
            </w:r>
          </w:p>
        </w:tc>
      </w:tr>
      <w:tr w:rsidR="00031EFA" w:rsidRPr="000C2A56" w:rsidTr="000C2A56">
        <w:trPr>
          <w:trHeight w:val="288"/>
        </w:trPr>
        <w:tc>
          <w:tcPr>
            <w:tcW w:w="82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 xml:space="preserve">1915 </w:t>
            </w:r>
          </w:p>
        </w:tc>
        <w:tc>
          <w:tcPr>
            <w:tcW w:w="478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Operations Brief</w:t>
            </w:r>
          </w:p>
        </w:tc>
      </w:tr>
      <w:tr w:rsidR="00031EFA" w:rsidRPr="000C2A56" w:rsidTr="000C2A56">
        <w:trPr>
          <w:trHeight w:val="288"/>
        </w:trPr>
        <w:tc>
          <w:tcPr>
            <w:tcW w:w="82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 xml:space="preserve">1945 </w:t>
            </w:r>
          </w:p>
        </w:tc>
        <w:tc>
          <w:tcPr>
            <w:tcW w:w="478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Objectives Meeting</w:t>
            </w:r>
          </w:p>
        </w:tc>
      </w:tr>
      <w:tr w:rsidR="00031EFA" w:rsidRPr="000C2A56" w:rsidTr="000C2A56">
        <w:trPr>
          <w:trHeight w:val="288"/>
        </w:trPr>
        <w:tc>
          <w:tcPr>
            <w:tcW w:w="82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2030</w:t>
            </w:r>
          </w:p>
        </w:tc>
        <w:tc>
          <w:tcPr>
            <w:tcW w:w="478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Command and General Staff Meeting</w:t>
            </w:r>
          </w:p>
        </w:tc>
      </w:tr>
      <w:tr w:rsidR="00031EFA" w:rsidRPr="000C2A56" w:rsidTr="000C2A56">
        <w:trPr>
          <w:trHeight w:val="288"/>
        </w:trPr>
        <w:tc>
          <w:tcPr>
            <w:tcW w:w="82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0100</w:t>
            </w:r>
          </w:p>
        </w:tc>
        <w:tc>
          <w:tcPr>
            <w:tcW w:w="478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Tactics Meeting</w:t>
            </w:r>
          </w:p>
        </w:tc>
      </w:tr>
      <w:tr w:rsidR="00031EFA" w:rsidRPr="000C2A56" w:rsidTr="000C2A56">
        <w:trPr>
          <w:trHeight w:val="288"/>
        </w:trPr>
        <w:tc>
          <w:tcPr>
            <w:tcW w:w="82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 xml:space="preserve">0530 </w:t>
            </w:r>
          </w:p>
        </w:tc>
        <w:tc>
          <w:tcPr>
            <w:tcW w:w="478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Planning Meeting</w:t>
            </w:r>
          </w:p>
        </w:tc>
      </w:tr>
      <w:tr w:rsidR="00031EFA" w:rsidRPr="000C2A56" w:rsidTr="000C2A56">
        <w:trPr>
          <w:trHeight w:val="288"/>
        </w:trPr>
        <w:tc>
          <w:tcPr>
            <w:tcW w:w="82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0645</w:t>
            </w:r>
          </w:p>
        </w:tc>
        <w:tc>
          <w:tcPr>
            <w:tcW w:w="4788" w:type="dxa"/>
            <w:vAlign w:val="center"/>
          </w:tcPr>
          <w:p w:rsidR="00031EFA" w:rsidRPr="00210FAC" w:rsidRDefault="00031EFA" w:rsidP="000C2A56">
            <w:pPr>
              <w:spacing w:after="0"/>
              <w:rPr>
                <w:rFonts w:ascii="Arial" w:hAnsi="Arial" w:cs="Arial"/>
                <w:sz w:val="20"/>
              </w:rPr>
            </w:pPr>
            <w:r w:rsidRPr="00210FAC">
              <w:rPr>
                <w:rFonts w:ascii="Arial" w:hAnsi="Arial" w:cs="Arial"/>
                <w:sz w:val="20"/>
              </w:rPr>
              <w:t>Transition Briefing</w:t>
            </w:r>
          </w:p>
        </w:tc>
      </w:tr>
    </w:tbl>
    <w:p w:rsidR="00197737" w:rsidRPr="00031EFA" w:rsidRDefault="000C2A56" w:rsidP="00031EFA">
      <w:pPr>
        <w:rPr>
          <w:rFonts w:ascii="Arial" w:hAnsi="Arial" w:cs="Arial"/>
          <w:szCs w:val="24"/>
        </w:rPr>
      </w:pPr>
      <w:r>
        <w:rPr>
          <w:rFonts w:ascii="Arial" w:hAnsi="Arial" w:cs="Arial"/>
          <w:szCs w:val="24"/>
        </w:rPr>
        <w:br w:type="textWrapping" w:clear="all"/>
      </w:r>
    </w:p>
    <w:p w:rsidR="00197737" w:rsidRPr="00976E71" w:rsidRDefault="00197737" w:rsidP="00976E71">
      <w:pPr>
        <w:spacing w:after="200"/>
        <w:rPr>
          <w:rFonts w:ascii="Arial" w:hAnsi="Arial" w:cs="Arial"/>
          <w:szCs w:val="24"/>
        </w:rPr>
      </w:pPr>
    </w:p>
    <w:sectPr w:rsidR="00197737" w:rsidRPr="00976E71" w:rsidSect="00A91037">
      <w:headerReference w:type="default" r:id="rId8"/>
      <w:footerReference w:type="default" r:id="rId9"/>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7AB4" w:rsidRDefault="00117AB4" w:rsidP="004E406F">
      <w:pPr>
        <w:spacing w:after="0" w:line="240" w:lineRule="auto"/>
      </w:pPr>
      <w:r>
        <w:separator/>
      </w:r>
    </w:p>
  </w:endnote>
  <w:endnote w:type="continuationSeparator" w:id="0">
    <w:p w:rsidR="00117AB4" w:rsidRDefault="00117AB4" w:rsidP="004E40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AD3" w:rsidRPr="00A91037" w:rsidRDefault="00E230BC" w:rsidP="00A91037">
    <w:pPr>
      <w:pBdr>
        <w:bottom w:val="single" w:sz="12" w:space="1" w:color="auto"/>
        <w:right w:val="single" w:sz="12" w:space="4" w:color="auto"/>
      </w:pBdr>
      <w:tabs>
        <w:tab w:val="center" w:pos="4320"/>
        <w:tab w:val="right" w:pos="8640"/>
      </w:tabs>
      <w:autoSpaceDE w:val="0"/>
      <w:autoSpaceDN w:val="0"/>
      <w:adjustRightInd w:val="0"/>
      <w:spacing w:after="0"/>
    </w:pPr>
    <w:r>
      <w:rPr>
        <w:rFonts w:ascii="Arial" w:eastAsia="Calibri" w:hAnsi="Arial" w:cs="Arial"/>
        <w:b/>
        <w:sz w:val="18"/>
        <w:szCs w:val="20"/>
      </w:rPr>
      <w:t>State Operations Center F.A.Q.</w:t>
    </w:r>
    <w:r w:rsidR="00A91037">
      <w:rPr>
        <w:rFonts w:ascii="Arial" w:eastAsia="Calibri" w:hAnsi="Arial" w:cs="Arial"/>
        <w:b/>
        <w:sz w:val="18"/>
        <w:szCs w:val="20"/>
      </w:rPr>
      <w:t xml:space="preserve"> – DRAFT Aug 2017</w:t>
    </w:r>
    <w:r w:rsidR="00A91037">
      <w:rPr>
        <w:rFonts w:ascii="Arial" w:eastAsia="Calibri" w:hAnsi="Arial" w:cs="Arial"/>
        <w:b/>
        <w:sz w:val="18"/>
        <w:szCs w:val="20"/>
      </w:rPr>
      <w:ptab w:relativeTo="margin" w:alignment="right" w:leader="none"/>
    </w:r>
    <w:r w:rsidR="00A91037" w:rsidRPr="00A91037">
      <w:rPr>
        <w:rFonts w:ascii="Arial" w:eastAsia="Calibri" w:hAnsi="Arial" w:cs="Arial"/>
        <w:b/>
        <w:sz w:val="18"/>
        <w:szCs w:val="20"/>
      </w:rPr>
      <w:fldChar w:fldCharType="begin"/>
    </w:r>
    <w:r w:rsidR="00A91037" w:rsidRPr="00A91037">
      <w:rPr>
        <w:rFonts w:ascii="Arial" w:eastAsia="Calibri" w:hAnsi="Arial" w:cs="Arial"/>
        <w:b/>
        <w:sz w:val="18"/>
        <w:szCs w:val="20"/>
      </w:rPr>
      <w:instrText xml:space="preserve"> PAGE  \* Arabic  \* MERGEFORMAT </w:instrText>
    </w:r>
    <w:r w:rsidR="00A91037" w:rsidRPr="00A91037">
      <w:rPr>
        <w:rFonts w:ascii="Arial" w:eastAsia="Calibri" w:hAnsi="Arial" w:cs="Arial"/>
        <w:b/>
        <w:sz w:val="18"/>
        <w:szCs w:val="20"/>
      </w:rPr>
      <w:fldChar w:fldCharType="separate"/>
    </w:r>
    <w:r w:rsidR="00643FEE">
      <w:rPr>
        <w:rFonts w:ascii="Arial" w:eastAsia="Calibri" w:hAnsi="Arial" w:cs="Arial"/>
        <w:b/>
        <w:noProof/>
        <w:sz w:val="18"/>
        <w:szCs w:val="20"/>
      </w:rPr>
      <w:t>2</w:t>
    </w:r>
    <w:r w:rsidR="00A91037" w:rsidRPr="00A91037">
      <w:rPr>
        <w:rFonts w:ascii="Arial" w:eastAsia="Calibri" w:hAnsi="Arial" w:cs="Arial"/>
        <w:b/>
        <w:sz w:val="18"/>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7AB4" w:rsidRDefault="00117AB4" w:rsidP="004E406F">
      <w:pPr>
        <w:spacing w:after="0" w:line="240" w:lineRule="auto"/>
      </w:pPr>
      <w:r>
        <w:separator/>
      </w:r>
    </w:p>
  </w:footnote>
  <w:footnote w:type="continuationSeparator" w:id="0">
    <w:p w:rsidR="00117AB4" w:rsidRDefault="00117AB4" w:rsidP="004E40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5C56" w:rsidRPr="00A91037" w:rsidRDefault="00643FEE" w:rsidP="00E230BC">
    <w:pPr>
      <w:pStyle w:val="Header"/>
      <w:pBdr>
        <w:top w:val="single" w:sz="12" w:space="0" w:color="005288"/>
        <w:right w:val="single" w:sz="12" w:space="4" w:color="005288"/>
      </w:pBdr>
      <w:tabs>
        <w:tab w:val="left" w:pos="7110"/>
      </w:tabs>
      <w:rPr>
        <w:rFonts w:ascii="Arial" w:hAnsi="Arial" w:cs="Arial"/>
        <w:b/>
        <w:i/>
        <w:sz w:val="18"/>
        <w:szCs w:val="18"/>
      </w:rPr>
    </w:pPr>
    <w:r>
      <w:rPr>
        <w:rFonts w:ascii="Arial" w:hAnsi="Arial" w:cs="Arial"/>
        <w:b/>
        <w:i/>
        <w:noProof/>
        <w:sz w:val="18"/>
        <w:szCs w:val="18"/>
      </w:rPr>
      <mc:AlternateContent>
        <mc:Choice Requires="wps">
          <w:drawing>
            <wp:anchor distT="0" distB="0" distL="114300" distR="114300" simplePos="0" relativeHeight="251657728" behindDoc="1" locked="0" layoutInCell="0" allowOverlap="1">
              <wp:simplePos x="0" y="0"/>
              <wp:positionH relativeFrom="margin">
                <wp:align>center</wp:align>
              </wp:positionH>
              <wp:positionV relativeFrom="margin">
                <wp:align>center</wp:align>
              </wp:positionV>
              <wp:extent cx="5985510" cy="2393950"/>
              <wp:effectExtent l="0" t="1524000" r="0" b="1377950"/>
              <wp:wrapNone/>
              <wp:docPr id="1"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985510" cy="239395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43FEE" w:rsidRDefault="00643FEE" w:rsidP="00643FEE">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1" o:spid="_x0000_s1026" type="#_x0000_t202" style="position:absolute;margin-left:0;margin-top:0;width:471.3pt;height:188.5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" o:allowincell="f" filled="f" stroked="f">
              <v:stroke joinstyle="round"/>
              <o:lock v:ext="edit" shapetype="t"/>
              <v:textbox style="mso-fit-shape-to-text:t">
                <w:txbxContent>
                  <w:p w:rsidR="00643FEE" w:rsidRDefault="00643FEE" w:rsidP="00643FEE">
                    <w:pPr>
                      <w:pStyle w:val="NormalWeb"/>
                      <w:spacing w:before="0" w:beforeAutospacing="0" w:after="0" w:afterAutospacing="0"/>
                      <w:jc w:val="cente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r w:rsidR="00FE5C56" w:rsidRPr="00A91037">
      <w:rPr>
        <w:rFonts w:ascii="Arial" w:hAnsi="Arial" w:cs="Arial"/>
        <w:b/>
        <w:i/>
        <w:sz w:val="18"/>
        <w:szCs w:val="18"/>
      </w:rPr>
      <w:t>FOUO</w:t>
    </w:r>
    <w:r w:rsidR="00FE5C56" w:rsidRPr="00A91037">
      <w:rPr>
        <w:rFonts w:ascii="Arial" w:hAnsi="Arial" w:cs="Arial"/>
        <w:b/>
        <w:i/>
        <w:sz w:val="18"/>
        <w:szCs w:val="18"/>
      </w:rPr>
      <w:ptab w:relativeTo="margin" w:alignment="right" w:leader="none"/>
    </w:r>
    <w:r w:rsidR="00A91037">
      <w:rPr>
        <w:rFonts w:ascii="Arial" w:hAnsi="Arial" w:cs="Arial"/>
        <w:b/>
        <w:i/>
        <w:sz w:val="18"/>
        <w:szCs w:val="18"/>
      </w:rPr>
      <w:t>SOC Position Specific Checklists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15387B"/>
    <w:multiLevelType w:val="hybridMultilevel"/>
    <w:tmpl w:val="4008D11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71832A4"/>
    <w:multiLevelType w:val="hybridMultilevel"/>
    <w:tmpl w:val="19E0F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9517E4"/>
    <w:multiLevelType w:val="hybridMultilevel"/>
    <w:tmpl w:val="997A44B0"/>
    <w:lvl w:ilvl="0" w:tplc="0409000D">
      <w:start w:val="1"/>
      <w:numFmt w:val="bullet"/>
      <w:lvlText w:val=""/>
      <w:lvlJc w:val="left"/>
      <w:pPr>
        <w:ind w:left="288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4D7E59"/>
    <w:multiLevelType w:val="hybridMultilevel"/>
    <w:tmpl w:val="FBE41374"/>
    <w:lvl w:ilvl="0" w:tplc="DA1C2168">
      <w:start w:val="1"/>
      <w:numFmt w:val="bullet"/>
      <w:lvlText w:val=""/>
      <w:lvlJc w:val="left"/>
      <w:pPr>
        <w:ind w:left="288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9C6D99"/>
    <w:multiLevelType w:val="hybridMultilevel"/>
    <w:tmpl w:val="CF4ADB0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B7629C"/>
    <w:multiLevelType w:val="hybridMultilevel"/>
    <w:tmpl w:val="70F03790"/>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2446572E"/>
    <w:multiLevelType w:val="hybridMultilevel"/>
    <w:tmpl w:val="9C76F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6F176E"/>
    <w:multiLevelType w:val="hybridMultilevel"/>
    <w:tmpl w:val="31224E5C"/>
    <w:lvl w:ilvl="0" w:tplc="DA1C2168">
      <w:start w:val="1"/>
      <w:numFmt w:val="bullet"/>
      <w:lvlText w:val=""/>
      <w:lvlJc w:val="left"/>
      <w:pPr>
        <w:ind w:left="288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A9455D"/>
    <w:multiLevelType w:val="hybridMultilevel"/>
    <w:tmpl w:val="89E6B0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D367C5"/>
    <w:multiLevelType w:val="hybridMultilevel"/>
    <w:tmpl w:val="AC64FAD6"/>
    <w:lvl w:ilvl="0" w:tplc="04090019">
      <w:start w:val="9"/>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4D4712"/>
    <w:multiLevelType w:val="hybridMultilevel"/>
    <w:tmpl w:val="6158E288"/>
    <w:lvl w:ilvl="0" w:tplc="0409000D">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15:restartNumberingAfterBreak="0">
    <w:nsid w:val="31FC55DF"/>
    <w:multiLevelType w:val="hybridMultilevel"/>
    <w:tmpl w:val="2A426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96767D"/>
    <w:multiLevelType w:val="hybridMultilevel"/>
    <w:tmpl w:val="BBD8C0F2"/>
    <w:lvl w:ilvl="0" w:tplc="04090001">
      <w:start w:val="1"/>
      <w:numFmt w:val="bullet"/>
      <w:lvlText w:val=""/>
      <w:lvlJc w:val="left"/>
      <w:pPr>
        <w:ind w:left="720" w:hanging="360"/>
      </w:pPr>
      <w:rPr>
        <w:rFonts w:ascii="Symbol" w:hAnsi="Symbol"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0B48E9"/>
    <w:multiLevelType w:val="hybridMultilevel"/>
    <w:tmpl w:val="9A3A2E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244057"/>
    <w:multiLevelType w:val="hybridMultilevel"/>
    <w:tmpl w:val="2CE48D88"/>
    <w:lvl w:ilvl="0" w:tplc="2F1CC39A">
      <w:start w:val="1"/>
      <w:numFmt w:val="bullet"/>
      <w:lvlText w:val="•"/>
      <w:lvlJc w:val="left"/>
      <w:pPr>
        <w:tabs>
          <w:tab w:val="num" w:pos="720"/>
        </w:tabs>
        <w:ind w:left="720" w:hanging="360"/>
      </w:pPr>
      <w:rPr>
        <w:rFonts w:ascii="Arial" w:hAnsi="Arial" w:hint="default"/>
      </w:rPr>
    </w:lvl>
    <w:lvl w:ilvl="1" w:tplc="66BEDC38" w:tentative="1">
      <w:start w:val="1"/>
      <w:numFmt w:val="bullet"/>
      <w:lvlText w:val="•"/>
      <w:lvlJc w:val="left"/>
      <w:pPr>
        <w:tabs>
          <w:tab w:val="num" w:pos="1440"/>
        </w:tabs>
        <w:ind w:left="1440" w:hanging="360"/>
      </w:pPr>
      <w:rPr>
        <w:rFonts w:ascii="Arial" w:hAnsi="Arial" w:hint="default"/>
      </w:rPr>
    </w:lvl>
    <w:lvl w:ilvl="2" w:tplc="D7B0335E" w:tentative="1">
      <w:start w:val="1"/>
      <w:numFmt w:val="bullet"/>
      <w:lvlText w:val="•"/>
      <w:lvlJc w:val="left"/>
      <w:pPr>
        <w:tabs>
          <w:tab w:val="num" w:pos="2160"/>
        </w:tabs>
        <w:ind w:left="2160" w:hanging="360"/>
      </w:pPr>
      <w:rPr>
        <w:rFonts w:ascii="Arial" w:hAnsi="Arial" w:hint="default"/>
      </w:rPr>
    </w:lvl>
    <w:lvl w:ilvl="3" w:tplc="FDE61164" w:tentative="1">
      <w:start w:val="1"/>
      <w:numFmt w:val="bullet"/>
      <w:lvlText w:val="•"/>
      <w:lvlJc w:val="left"/>
      <w:pPr>
        <w:tabs>
          <w:tab w:val="num" w:pos="2880"/>
        </w:tabs>
        <w:ind w:left="2880" w:hanging="360"/>
      </w:pPr>
      <w:rPr>
        <w:rFonts w:ascii="Arial" w:hAnsi="Arial" w:hint="default"/>
      </w:rPr>
    </w:lvl>
    <w:lvl w:ilvl="4" w:tplc="6A6E88C0" w:tentative="1">
      <w:start w:val="1"/>
      <w:numFmt w:val="bullet"/>
      <w:lvlText w:val="•"/>
      <w:lvlJc w:val="left"/>
      <w:pPr>
        <w:tabs>
          <w:tab w:val="num" w:pos="3600"/>
        </w:tabs>
        <w:ind w:left="3600" w:hanging="360"/>
      </w:pPr>
      <w:rPr>
        <w:rFonts w:ascii="Arial" w:hAnsi="Arial" w:hint="default"/>
      </w:rPr>
    </w:lvl>
    <w:lvl w:ilvl="5" w:tplc="9DDEEEA6" w:tentative="1">
      <w:start w:val="1"/>
      <w:numFmt w:val="bullet"/>
      <w:lvlText w:val="•"/>
      <w:lvlJc w:val="left"/>
      <w:pPr>
        <w:tabs>
          <w:tab w:val="num" w:pos="4320"/>
        </w:tabs>
        <w:ind w:left="4320" w:hanging="360"/>
      </w:pPr>
      <w:rPr>
        <w:rFonts w:ascii="Arial" w:hAnsi="Arial" w:hint="default"/>
      </w:rPr>
    </w:lvl>
    <w:lvl w:ilvl="6" w:tplc="D6925D5A" w:tentative="1">
      <w:start w:val="1"/>
      <w:numFmt w:val="bullet"/>
      <w:lvlText w:val="•"/>
      <w:lvlJc w:val="left"/>
      <w:pPr>
        <w:tabs>
          <w:tab w:val="num" w:pos="5040"/>
        </w:tabs>
        <w:ind w:left="5040" w:hanging="360"/>
      </w:pPr>
      <w:rPr>
        <w:rFonts w:ascii="Arial" w:hAnsi="Arial" w:hint="default"/>
      </w:rPr>
    </w:lvl>
    <w:lvl w:ilvl="7" w:tplc="9C6EC982" w:tentative="1">
      <w:start w:val="1"/>
      <w:numFmt w:val="bullet"/>
      <w:lvlText w:val="•"/>
      <w:lvlJc w:val="left"/>
      <w:pPr>
        <w:tabs>
          <w:tab w:val="num" w:pos="5760"/>
        </w:tabs>
        <w:ind w:left="5760" w:hanging="360"/>
      </w:pPr>
      <w:rPr>
        <w:rFonts w:ascii="Arial" w:hAnsi="Arial" w:hint="default"/>
      </w:rPr>
    </w:lvl>
    <w:lvl w:ilvl="8" w:tplc="2696BFB8"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E4B7FEA"/>
    <w:multiLevelType w:val="hybridMultilevel"/>
    <w:tmpl w:val="FAA2A48E"/>
    <w:lvl w:ilvl="0" w:tplc="4BEE3A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7132C5"/>
    <w:multiLevelType w:val="hybridMultilevel"/>
    <w:tmpl w:val="767A878E"/>
    <w:lvl w:ilvl="0" w:tplc="41CCB6CE">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57C6C5D"/>
    <w:multiLevelType w:val="hybridMultilevel"/>
    <w:tmpl w:val="1880556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8" w15:restartNumberingAfterBreak="0">
    <w:nsid w:val="46D33E09"/>
    <w:multiLevelType w:val="hybridMultilevel"/>
    <w:tmpl w:val="2168D9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6E1769D"/>
    <w:multiLevelType w:val="hybridMultilevel"/>
    <w:tmpl w:val="E9700058"/>
    <w:lvl w:ilvl="0" w:tplc="4C969FE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7AD0A41"/>
    <w:multiLevelType w:val="hybridMultilevel"/>
    <w:tmpl w:val="599E83FA"/>
    <w:lvl w:ilvl="0" w:tplc="939C6D1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8907302"/>
    <w:multiLevelType w:val="hybridMultilevel"/>
    <w:tmpl w:val="CC264780"/>
    <w:lvl w:ilvl="0" w:tplc="DA1C2168">
      <w:start w:val="1"/>
      <w:numFmt w:val="bullet"/>
      <w:lvlText w:val=""/>
      <w:lvlJc w:val="left"/>
      <w:pPr>
        <w:ind w:left="1080" w:hanging="360"/>
      </w:pPr>
      <w:rPr>
        <w:rFonts w:ascii="Wingdings" w:hAnsi="Wingdings" w:hint="default"/>
      </w:rPr>
    </w:lvl>
    <w:lvl w:ilvl="1" w:tplc="04090003">
      <w:start w:val="1"/>
      <w:numFmt w:val="bullet"/>
      <w:lvlText w:val="o"/>
      <w:lvlJc w:val="left"/>
      <w:pPr>
        <w:ind w:left="-360" w:hanging="360"/>
      </w:pPr>
      <w:rPr>
        <w:rFonts w:ascii="Courier New" w:hAnsi="Courier New" w:cs="Courier New" w:hint="default"/>
      </w:rPr>
    </w:lvl>
    <w:lvl w:ilvl="2" w:tplc="04090005">
      <w:start w:val="1"/>
      <w:numFmt w:val="bullet"/>
      <w:lvlText w:val=""/>
      <w:lvlJc w:val="left"/>
      <w:pPr>
        <w:ind w:left="360" w:hanging="360"/>
      </w:pPr>
      <w:rPr>
        <w:rFonts w:ascii="Wingdings" w:hAnsi="Wingdings" w:hint="default"/>
      </w:rPr>
    </w:lvl>
    <w:lvl w:ilvl="3" w:tplc="04090001">
      <w:start w:val="1"/>
      <w:numFmt w:val="bullet"/>
      <w:lvlText w:val=""/>
      <w:lvlJc w:val="left"/>
      <w:pPr>
        <w:ind w:left="1080" w:hanging="360"/>
      </w:pPr>
      <w:rPr>
        <w:rFonts w:ascii="Symbol" w:hAnsi="Symbol" w:hint="default"/>
      </w:rPr>
    </w:lvl>
    <w:lvl w:ilvl="4" w:tplc="04090003">
      <w:start w:val="1"/>
      <w:numFmt w:val="bullet"/>
      <w:lvlText w:val="o"/>
      <w:lvlJc w:val="left"/>
      <w:pPr>
        <w:ind w:left="1800" w:hanging="360"/>
      </w:pPr>
      <w:rPr>
        <w:rFonts w:ascii="Courier New" w:hAnsi="Courier New" w:cs="Courier New" w:hint="default"/>
      </w:rPr>
    </w:lvl>
    <w:lvl w:ilvl="5" w:tplc="04090005" w:tentative="1">
      <w:start w:val="1"/>
      <w:numFmt w:val="bullet"/>
      <w:lvlText w:val=""/>
      <w:lvlJc w:val="left"/>
      <w:pPr>
        <w:ind w:left="2520" w:hanging="360"/>
      </w:pPr>
      <w:rPr>
        <w:rFonts w:ascii="Wingdings" w:hAnsi="Wingdings" w:hint="default"/>
      </w:rPr>
    </w:lvl>
    <w:lvl w:ilvl="6" w:tplc="04090001" w:tentative="1">
      <w:start w:val="1"/>
      <w:numFmt w:val="bullet"/>
      <w:lvlText w:val=""/>
      <w:lvlJc w:val="left"/>
      <w:pPr>
        <w:ind w:left="3240" w:hanging="360"/>
      </w:pPr>
      <w:rPr>
        <w:rFonts w:ascii="Symbol" w:hAnsi="Symbol" w:hint="default"/>
      </w:rPr>
    </w:lvl>
    <w:lvl w:ilvl="7" w:tplc="04090003" w:tentative="1">
      <w:start w:val="1"/>
      <w:numFmt w:val="bullet"/>
      <w:lvlText w:val="o"/>
      <w:lvlJc w:val="left"/>
      <w:pPr>
        <w:ind w:left="3960" w:hanging="360"/>
      </w:pPr>
      <w:rPr>
        <w:rFonts w:ascii="Courier New" w:hAnsi="Courier New" w:cs="Courier New" w:hint="default"/>
      </w:rPr>
    </w:lvl>
    <w:lvl w:ilvl="8" w:tplc="04090005" w:tentative="1">
      <w:start w:val="1"/>
      <w:numFmt w:val="bullet"/>
      <w:lvlText w:val=""/>
      <w:lvlJc w:val="left"/>
      <w:pPr>
        <w:ind w:left="4680" w:hanging="360"/>
      </w:pPr>
      <w:rPr>
        <w:rFonts w:ascii="Wingdings" w:hAnsi="Wingdings" w:hint="default"/>
      </w:rPr>
    </w:lvl>
  </w:abstractNum>
  <w:abstractNum w:abstractNumId="22" w15:restartNumberingAfterBreak="0">
    <w:nsid w:val="4A5906C8"/>
    <w:multiLevelType w:val="hybridMultilevel"/>
    <w:tmpl w:val="8ADEF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5366F3"/>
    <w:multiLevelType w:val="hybridMultilevel"/>
    <w:tmpl w:val="DA94E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44B06AF"/>
    <w:multiLevelType w:val="hybridMultilevel"/>
    <w:tmpl w:val="403A3B30"/>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5" w15:restartNumberingAfterBreak="0">
    <w:nsid w:val="54C83BE2"/>
    <w:multiLevelType w:val="hybridMultilevel"/>
    <w:tmpl w:val="0056203A"/>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6" w15:restartNumberingAfterBreak="0">
    <w:nsid w:val="5500316C"/>
    <w:multiLevelType w:val="hybridMultilevel"/>
    <w:tmpl w:val="8B108504"/>
    <w:lvl w:ilvl="0" w:tplc="4BEE3A1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6C17061"/>
    <w:multiLevelType w:val="hybridMultilevel"/>
    <w:tmpl w:val="364C8A56"/>
    <w:lvl w:ilvl="0" w:tplc="92B0E5CA">
      <w:start w:val="1"/>
      <w:numFmt w:val="bullet"/>
      <w:lvlText w:val=""/>
      <w:lvlJc w:val="left"/>
      <w:pPr>
        <w:ind w:left="720" w:hanging="360"/>
      </w:pPr>
      <w:rPr>
        <w:rFonts w:ascii="Wingdings" w:hAnsi="Wingdings" w:hint="default"/>
        <w:b/>
      </w:rPr>
    </w:lvl>
    <w:lvl w:ilvl="1" w:tplc="7B8C4314">
      <w:start w:val="1"/>
      <w:numFmt w:val="bullet"/>
      <w:lvlText w:val="o"/>
      <w:lvlJc w:val="left"/>
      <w:pPr>
        <w:ind w:left="1440" w:hanging="360"/>
      </w:pPr>
      <w:rPr>
        <w:rFonts w:ascii="Arial" w:hAnsi="Arial" w:cs="Arial" w:hint="default"/>
        <w:color w:val="auto"/>
        <w:sz w:val="20"/>
        <w:szCs w:val="2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AF369B6"/>
    <w:multiLevelType w:val="hybridMultilevel"/>
    <w:tmpl w:val="8A345398"/>
    <w:lvl w:ilvl="0" w:tplc="DA1C2168">
      <w:start w:val="1"/>
      <w:numFmt w:val="bullet"/>
      <w:lvlText w:val=""/>
      <w:lvlJc w:val="left"/>
      <w:pPr>
        <w:ind w:left="288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D">
      <w:start w:val="1"/>
      <w:numFmt w:val="bullet"/>
      <w:lvlText w:val=""/>
      <w:lvlJc w:val="left"/>
      <w:pPr>
        <w:ind w:left="3600" w:hanging="360"/>
      </w:pPr>
      <w:rPr>
        <w:rFonts w:ascii="Wingdings" w:hAnsi="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9247B7"/>
    <w:multiLevelType w:val="hybridMultilevel"/>
    <w:tmpl w:val="F2984352"/>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0" w15:restartNumberingAfterBreak="0">
    <w:nsid w:val="62A93BF3"/>
    <w:multiLevelType w:val="hybridMultilevel"/>
    <w:tmpl w:val="32B22F36"/>
    <w:lvl w:ilvl="0" w:tplc="AA006F14">
      <w:start w:val="1"/>
      <w:numFmt w:val="bullet"/>
      <w:lvlText w:val="•"/>
      <w:lvlJc w:val="left"/>
      <w:pPr>
        <w:tabs>
          <w:tab w:val="num" w:pos="720"/>
        </w:tabs>
        <w:ind w:left="720" w:hanging="360"/>
      </w:pPr>
      <w:rPr>
        <w:rFonts w:ascii="Arial" w:hAnsi="Arial" w:hint="default"/>
      </w:rPr>
    </w:lvl>
    <w:lvl w:ilvl="1" w:tplc="E65C05A4">
      <w:start w:val="3554"/>
      <w:numFmt w:val="bullet"/>
      <w:lvlText w:val="–"/>
      <w:lvlJc w:val="left"/>
      <w:pPr>
        <w:tabs>
          <w:tab w:val="num" w:pos="1440"/>
        </w:tabs>
        <w:ind w:left="1440" w:hanging="360"/>
      </w:pPr>
      <w:rPr>
        <w:rFonts w:ascii="Arial" w:hAnsi="Arial" w:hint="default"/>
      </w:rPr>
    </w:lvl>
    <w:lvl w:ilvl="2" w:tplc="B4768A92" w:tentative="1">
      <w:start w:val="1"/>
      <w:numFmt w:val="bullet"/>
      <w:lvlText w:val="•"/>
      <w:lvlJc w:val="left"/>
      <w:pPr>
        <w:tabs>
          <w:tab w:val="num" w:pos="2160"/>
        </w:tabs>
        <w:ind w:left="2160" w:hanging="360"/>
      </w:pPr>
      <w:rPr>
        <w:rFonts w:ascii="Arial" w:hAnsi="Arial" w:hint="default"/>
      </w:rPr>
    </w:lvl>
    <w:lvl w:ilvl="3" w:tplc="7A8A9048" w:tentative="1">
      <w:start w:val="1"/>
      <w:numFmt w:val="bullet"/>
      <w:lvlText w:val="•"/>
      <w:lvlJc w:val="left"/>
      <w:pPr>
        <w:tabs>
          <w:tab w:val="num" w:pos="2880"/>
        </w:tabs>
        <w:ind w:left="2880" w:hanging="360"/>
      </w:pPr>
      <w:rPr>
        <w:rFonts w:ascii="Arial" w:hAnsi="Arial" w:hint="default"/>
      </w:rPr>
    </w:lvl>
    <w:lvl w:ilvl="4" w:tplc="A8E4A610" w:tentative="1">
      <w:start w:val="1"/>
      <w:numFmt w:val="bullet"/>
      <w:lvlText w:val="•"/>
      <w:lvlJc w:val="left"/>
      <w:pPr>
        <w:tabs>
          <w:tab w:val="num" w:pos="3600"/>
        </w:tabs>
        <w:ind w:left="3600" w:hanging="360"/>
      </w:pPr>
      <w:rPr>
        <w:rFonts w:ascii="Arial" w:hAnsi="Arial" w:hint="default"/>
      </w:rPr>
    </w:lvl>
    <w:lvl w:ilvl="5" w:tplc="58D2EF9E" w:tentative="1">
      <w:start w:val="1"/>
      <w:numFmt w:val="bullet"/>
      <w:lvlText w:val="•"/>
      <w:lvlJc w:val="left"/>
      <w:pPr>
        <w:tabs>
          <w:tab w:val="num" w:pos="4320"/>
        </w:tabs>
        <w:ind w:left="4320" w:hanging="360"/>
      </w:pPr>
      <w:rPr>
        <w:rFonts w:ascii="Arial" w:hAnsi="Arial" w:hint="default"/>
      </w:rPr>
    </w:lvl>
    <w:lvl w:ilvl="6" w:tplc="0BBC8340" w:tentative="1">
      <w:start w:val="1"/>
      <w:numFmt w:val="bullet"/>
      <w:lvlText w:val="•"/>
      <w:lvlJc w:val="left"/>
      <w:pPr>
        <w:tabs>
          <w:tab w:val="num" w:pos="5040"/>
        </w:tabs>
        <w:ind w:left="5040" w:hanging="360"/>
      </w:pPr>
      <w:rPr>
        <w:rFonts w:ascii="Arial" w:hAnsi="Arial" w:hint="default"/>
      </w:rPr>
    </w:lvl>
    <w:lvl w:ilvl="7" w:tplc="CD3E8110" w:tentative="1">
      <w:start w:val="1"/>
      <w:numFmt w:val="bullet"/>
      <w:lvlText w:val="•"/>
      <w:lvlJc w:val="left"/>
      <w:pPr>
        <w:tabs>
          <w:tab w:val="num" w:pos="5760"/>
        </w:tabs>
        <w:ind w:left="5760" w:hanging="360"/>
      </w:pPr>
      <w:rPr>
        <w:rFonts w:ascii="Arial" w:hAnsi="Arial" w:hint="default"/>
      </w:rPr>
    </w:lvl>
    <w:lvl w:ilvl="8" w:tplc="D71C0104"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64751628"/>
    <w:multiLevelType w:val="hybridMultilevel"/>
    <w:tmpl w:val="81B0B5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89B5F61"/>
    <w:multiLevelType w:val="hybridMultilevel"/>
    <w:tmpl w:val="8924B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AFB79A9"/>
    <w:multiLevelType w:val="hybridMultilevel"/>
    <w:tmpl w:val="4A808CEA"/>
    <w:lvl w:ilvl="0" w:tplc="92B0E5CA">
      <w:start w:val="1"/>
      <w:numFmt w:val="bullet"/>
      <w:lvlText w:val=""/>
      <w:lvlJc w:val="left"/>
      <w:pPr>
        <w:ind w:left="720"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E643883"/>
    <w:multiLevelType w:val="hybridMultilevel"/>
    <w:tmpl w:val="163074B4"/>
    <w:lvl w:ilvl="0" w:tplc="92B0E5CA">
      <w:start w:val="1"/>
      <w:numFmt w:val="bullet"/>
      <w:lvlText w:val=""/>
      <w:lvlJc w:val="left"/>
      <w:pPr>
        <w:ind w:left="1080" w:hanging="360"/>
      </w:pPr>
      <w:rPr>
        <w:rFonts w:ascii="Wingdings" w:hAnsi="Wingdings" w:hint="default"/>
        <w:b/>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743E4D9D"/>
    <w:multiLevelType w:val="hybridMultilevel"/>
    <w:tmpl w:val="9EA2130A"/>
    <w:lvl w:ilvl="0" w:tplc="C2EA17A0">
      <w:start w:val="1"/>
      <w:numFmt w:val="bullet"/>
      <w:lvlText w:val="•"/>
      <w:lvlJc w:val="left"/>
      <w:pPr>
        <w:tabs>
          <w:tab w:val="num" w:pos="720"/>
        </w:tabs>
        <w:ind w:left="720" w:hanging="360"/>
      </w:pPr>
      <w:rPr>
        <w:rFonts w:ascii="Arial" w:hAnsi="Arial" w:hint="default"/>
      </w:rPr>
    </w:lvl>
    <w:lvl w:ilvl="1" w:tplc="C308A486" w:tentative="1">
      <w:start w:val="1"/>
      <w:numFmt w:val="bullet"/>
      <w:lvlText w:val="•"/>
      <w:lvlJc w:val="left"/>
      <w:pPr>
        <w:tabs>
          <w:tab w:val="num" w:pos="1440"/>
        </w:tabs>
        <w:ind w:left="1440" w:hanging="360"/>
      </w:pPr>
      <w:rPr>
        <w:rFonts w:ascii="Arial" w:hAnsi="Arial" w:hint="default"/>
      </w:rPr>
    </w:lvl>
    <w:lvl w:ilvl="2" w:tplc="43D256A4" w:tentative="1">
      <w:start w:val="1"/>
      <w:numFmt w:val="bullet"/>
      <w:lvlText w:val="•"/>
      <w:lvlJc w:val="left"/>
      <w:pPr>
        <w:tabs>
          <w:tab w:val="num" w:pos="2160"/>
        </w:tabs>
        <w:ind w:left="2160" w:hanging="360"/>
      </w:pPr>
      <w:rPr>
        <w:rFonts w:ascii="Arial" w:hAnsi="Arial" w:hint="default"/>
      </w:rPr>
    </w:lvl>
    <w:lvl w:ilvl="3" w:tplc="5372A6D8" w:tentative="1">
      <w:start w:val="1"/>
      <w:numFmt w:val="bullet"/>
      <w:lvlText w:val="•"/>
      <w:lvlJc w:val="left"/>
      <w:pPr>
        <w:tabs>
          <w:tab w:val="num" w:pos="2880"/>
        </w:tabs>
        <w:ind w:left="2880" w:hanging="360"/>
      </w:pPr>
      <w:rPr>
        <w:rFonts w:ascii="Arial" w:hAnsi="Arial" w:hint="default"/>
      </w:rPr>
    </w:lvl>
    <w:lvl w:ilvl="4" w:tplc="2DFCA518" w:tentative="1">
      <w:start w:val="1"/>
      <w:numFmt w:val="bullet"/>
      <w:lvlText w:val="•"/>
      <w:lvlJc w:val="left"/>
      <w:pPr>
        <w:tabs>
          <w:tab w:val="num" w:pos="3600"/>
        </w:tabs>
        <w:ind w:left="3600" w:hanging="360"/>
      </w:pPr>
      <w:rPr>
        <w:rFonts w:ascii="Arial" w:hAnsi="Arial" w:hint="default"/>
      </w:rPr>
    </w:lvl>
    <w:lvl w:ilvl="5" w:tplc="F7761776" w:tentative="1">
      <w:start w:val="1"/>
      <w:numFmt w:val="bullet"/>
      <w:lvlText w:val="•"/>
      <w:lvlJc w:val="left"/>
      <w:pPr>
        <w:tabs>
          <w:tab w:val="num" w:pos="4320"/>
        </w:tabs>
        <w:ind w:left="4320" w:hanging="360"/>
      </w:pPr>
      <w:rPr>
        <w:rFonts w:ascii="Arial" w:hAnsi="Arial" w:hint="default"/>
      </w:rPr>
    </w:lvl>
    <w:lvl w:ilvl="6" w:tplc="4A6A2CD2" w:tentative="1">
      <w:start w:val="1"/>
      <w:numFmt w:val="bullet"/>
      <w:lvlText w:val="•"/>
      <w:lvlJc w:val="left"/>
      <w:pPr>
        <w:tabs>
          <w:tab w:val="num" w:pos="5040"/>
        </w:tabs>
        <w:ind w:left="5040" w:hanging="360"/>
      </w:pPr>
      <w:rPr>
        <w:rFonts w:ascii="Arial" w:hAnsi="Arial" w:hint="default"/>
      </w:rPr>
    </w:lvl>
    <w:lvl w:ilvl="7" w:tplc="C384312A" w:tentative="1">
      <w:start w:val="1"/>
      <w:numFmt w:val="bullet"/>
      <w:lvlText w:val="•"/>
      <w:lvlJc w:val="left"/>
      <w:pPr>
        <w:tabs>
          <w:tab w:val="num" w:pos="5760"/>
        </w:tabs>
        <w:ind w:left="5760" w:hanging="360"/>
      </w:pPr>
      <w:rPr>
        <w:rFonts w:ascii="Arial" w:hAnsi="Arial" w:hint="default"/>
      </w:rPr>
    </w:lvl>
    <w:lvl w:ilvl="8" w:tplc="9A4AA252"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75650136"/>
    <w:multiLevelType w:val="hybridMultilevel"/>
    <w:tmpl w:val="4268F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CF5F1B"/>
    <w:multiLevelType w:val="hybridMultilevel"/>
    <w:tmpl w:val="99387F28"/>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8" w15:restartNumberingAfterBreak="0">
    <w:nsid w:val="79D66222"/>
    <w:multiLevelType w:val="hybridMultilevel"/>
    <w:tmpl w:val="E32827A8"/>
    <w:lvl w:ilvl="0" w:tplc="AB4C2494">
      <w:start w:val="1"/>
      <w:numFmt w:val="bullet"/>
      <w:lvlText w:val="•"/>
      <w:lvlJc w:val="left"/>
      <w:pPr>
        <w:tabs>
          <w:tab w:val="num" w:pos="720"/>
        </w:tabs>
        <w:ind w:left="720" w:hanging="360"/>
      </w:pPr>
      <w:rPr>
        <w:rFonts w:ascii="Arial" w:hAnsi="Arial" w:hint="default"/>
      </w:rPr>
    </w:lvl>
    <w:lvl w:ilvl="1" w:tplc="B4EAE842" w:tentative="1">
      <w:start w:val="1"/>
      <w:numFmt w:val="bullet"/>
      <w:lvlText w:val="•"/>
      <w:lvlJc w:val="left"/>
      <w:pPr>
        <w:tabs>
          <w:tab w:val="num" w:pos="1440"/>
        </w:tabs>
        <w:ind w:left="1440" w:hanging="360"/>
      </w:pPr>
      <w:rPr>
        <w:rFonts w:ascii="Arial" w:hAnsi="Arial" w:hint="default"/>
      </w:rPr>
    </w:lvl>
    <w:lvl w:ilvl="2" w:tplc="ECEA62F2" w:tentative="1">
      <w:start w:val="1"/>
      <w:numFmt w:val="bullet"/>
      <w:lvlText w:val="•"/>
      <w:lvlJc w:val="left"/>
      <w:pPr>
        <w:tabs>
          <w:tab w:val="num" w:pos="2160"/>
        </w:tabs>
        <w:ind w:left="2160" w:hanging="360"/>
      </w:pPr>
      <w:rPr>
        <w:rFonts w:ascii="Arial" w:hAnsi="Arial" w:hint="default"/>
      </w:rPr>
    </w:lvl>
    <w:lvl w:ilvl="3" w:tplc="64242AB8" w:tentative="1">
      <w:start w:val="1"/>
      <w:numFmt w:val="bullet"/>
      <w:lvlText w:val="•"/>
      <w:lvlJc w:val="left"/>
      <w:pPr>
        <w:tabs>
          <w:tab w:val="num" w:pos="2880"/>
        </w:tabs>
        <w:ind w:left="2880" w:hanging="360"/>
      </w:pPr>
      <w:rPr>
        <w:rFonts w:ascii="Arial" w:hAnsi="Arial" w:hint="default"/>
      </w:rPr>
    </w:lvl>
    <w:lvl w:ilvl="4" w:tplc="41D606CE" w:tentative="1">
      <w:start w:val="1"/>
      <w:numFmt w:val="bullet"/>
      <w:lvlText w:val="•"/>
      <w:lvlJc w:val="left"/>
      <w:pPr>
        <w:tabs>
          <w:tab w:val="num" w:pos="3600"/>
        </w:tabs>
        <w:ind w:left="3600" w:hanging="360"/>
      </w:pPr>
      <w:rPr>
        <w:rFonts w:ascii="Arial" w:hAnsi="Arial" w:hint="default"/>
      </w:rPr>
    </w:lvl>
    <w:lvl w:ilvl="5" w:tplc="90184CE4" w:tentative="1">
      <w:start w:val="1"/>
      <w:numFmt w:val="bullet"/>
      <w:lvlText w:val="•"/>
      <w:lvlJc w:val="left"/>
      <w:pPr>
        <w:tabs>
          <w:tab w:val="num" w:pos="4320"/>
        </w:tabs>
        <w:ind w:left="4320" w:hanging="360"/>
      </w:pPr>
      <w:rPr>
        <w:rFonts w:ascii="Arial" w:hAnsi="Arial" w:hint="default"/>
      </w:rPr>
    </w:lvl>
    <w:lvl w:ilvl="6" w:tplc="1B5E2398" w:tentative="1">
      <w:start w:val="1"/>
      <w:numFmt w:val="bullet"/>
      <w:lvlText w:val="•"/>
      <w:lvlJc w:val="left"/>
      <w:pPr>
        <w:tabs>
          <w:tab w:val="num" w:pos="5040"/>
        </w:tabs>
        <w:ind w:left="5040" w:hanging="360"/>
      </w:pPr>
      <w:rPr>
        <w:rFonts w:ascii="Arial" w:hAnsi="Arial" w:hint="default"/>
      </w:rPr>
    </w:lvl>
    <w:lvl w:ilvl="7" w:tplc="D6A2B5EA" w:tentative="1">
      <w:start w:val="1"/>
      <w:numFmt w:val="bullet"/>
      <w:lvlText w:val="•"/>
      <w:lvlJc w:val="left"/>
      <w:pPr>
        <w:tabs>
          <w:tab w:val="num" w:pos="5760"/>
        </w:tabs>
        <w:ind w:left="5760" w:hanging="360"/>
      </w:pPr>
      <w:rPr>
        <w:rFonts w:ascii="Arial" w:hAnsi="Arial" w:hint="default"/>
      </w:rPr>
    </w:lvl>
    <w:lvl w:ilvl="8" w:tplc="7D1E8A94"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7E210AD2"/>
    <w:multiLevelType w:val="hybridMultilevel"/>
    <w:tmpl w:val="9BD26A44"/>
    <w:lvl w:ilvl="0" w:tplc="2E165B46">
      <w:start w:val="1"/>
      <w:numFmt w:val="bullet"/>
      <w:lvlText w:val="•"/>
      <w:lvlJc w:val="left"/>
      <w:pPr>
        <w:tabs>
          <w:tab w:val="num" w:pos="720"/>
        </w:tabs>
        <w:ind w:left="720" w:hanging="360"/>
      </w:pPr>
      <w:rPr>
        <w:rFonts w:ascii="Arial" w:hAnsi="Arial" w:hint="default"/>
      </w:rPr>
    </w:lvl>
    <w:lvl w:ilvl="1" w:tplc="F7D69334" w:tentative="1">
      <w:start w:val="1"/>
      <w:numFmt w:val="bullet"/>
      <w:lvlText w:val="•"/>
      <w:lvlJc w:val="left"/>
      <w:pPr>
        <w:tabs>
          <w:tab w:val="num" w:pos="1440"/>
        </w:tabs>
        <w:ind w:left="1440" w:hanging="360"/>
      </w:pPr>
      <w:rPr>
        <w:rFonts w:ascii="Arial" w:hAnsi="Arial" w:hint="default"/>
      </w:rPr>
    </w:lvl>
    <w:lvl w:ilvl="2" w:tplc="99CEF0F4" w:tentative="1">
      <w:start w:val="1"/>
      <w:numFmt w:val="bullet"/>
      <w:lvlText w:val="•"/>
      <w:lvlJc w:val="left"/>
      <w:pPr>
        <w:tabs>
          <w:tab w:val="num" w:pos="2160"/>
        </w:tabs>
        <w:ind w:left="2160" w:hanging="360"/>
      </w:pPr>
      <w:rPr>
        <w:rFonts w:ascii="Arial" w:hAnsi="Arial" w:hint="default"/>
      </w:rPr>
    </w:lvl>
    <w:lvl w:ilvl="3" w:tplc="6F1E4032" w:tentative="1">
      <w:start w:val="1"/>
      <w:numFmt w:val="bullet"/>
      <w:lvlText w:val="•"/>
      <w:lvlJc w:val="left"/>
      <w:pPr>
        <w:tabs>
          <w:tab w:val="num" w:pos="2880"/>
        </w:tabs>
        <w:ind w:left="2880" w:hanging="360"/>
      </w:pPr>
      <w:rPr>
        <w:rFonts w:ascii="Arial" w:hAnsi="Arial" w:hint="default"/>
      </w:rPr>
    </w:lvl>
    <w:lvl w:ilvl="4" w:tplc="17CC47FA" w:tentative="1">
      <w:start w:val="1"/>
      <w:numFmt w:val="bullet"/>
      <w:lvlText w:val="•"/>
      <w:lvlJc w:val="left"/>
      <w:pPr>
        <w:tabs>
          <w:tab w:val="num" w:pos="3600"/>
        </w:tabs>
        <w:ind w:left="3600" w:hanging="360"/>
      </w:pPr>
      <w:rPr>
        <w:rFonts w:ascii="Arial" w:hAnsi="Arial" w:hint="default"/>
      </w:rPr>
    </w:lvl>
    <w:lvl w:ilvl="5" w:tplc="918C2ADC" w:tentative="1">
      <w:start w:val="1"/>
      <w:numFmt w:val="bullet"/>
      <w:lvlText w:val="•"/>
      <w:lvlJc w:val="left"/>
      <w:pPr>
        <w:tabs>
          <w:tab w:val="num" w:pos="4320"/>
        </w:tabs>
        <w:ind w:left="4320" w:hanging="360"/>
      </w:pPr>
      <w:rPr>
        <w:rFonts w:ascii="Arial" w:hAnsi="Arial" w:hint="default"/>
      </w:rPr>
    </w:lvl>
    <w:lvl w:ilvl="6" w:tplc="A90A961C" w:tentative="1">
      <w:start w:val="1"/>
      <w:numFmt w:val="bullet"/>
      <w:lvlText w:val="•"/>
      <w:lvlJc w:val="left"/>
      <w:pPr>
        <w:tabs>
          <w:tab w:val="num" w:pos="5040"/>
        </w:tabs>
        <w:ind w:left="5040" w:hanging="360"/>
      </w:pPr>
      <w:rPr>
        <w:rFonts w:ascii="Arial" w:hAnsi="Arial" w:hint="default"/>
      </w:rPr>
    </w:lvl>
    <w:lvl w:ilvl="7" w:tplc="519099B4" w:tentative="1">
      <w:start w:val="1"/>
      <w:numFmt w:val="bullet"/>
      <w:lvlText w:val="•"/>
      <w:lvlJc w:val="left"/>
      <w:pPr>
        <w:tabs>
          <w:tab w:val="num" w:pos="5760"/>
        </w:tabs>
        <w:ind w:left="5760" w:hanging="360"/>
      </w:pPr>
      <w:rPr>
        <w:rFonts w:ascii="Arial" w:hAnsi="Arial" w:hint="default"/>
      </w:rPr>
    </w:lvl>
    <w:lvl w:ilvl="8" w:tplc="0C1291C8" w:tentative="1">
      <w:start w:val="1"/>
      <w:numFmt w:val="bullet"/>
      <w:lvlText w:val="•"/>
      <w:lvlJc w:val="left"/>
      <w:pPr>
        <w:tabs>
          <w:tab w:val="num" w:pos="6480"/>
        </w:tabs>
        <w:ind w:left="6480" w:hanging="360"/>
      </w:pPr>
      <w:rPr>
        <w:rFonts w:ascii="Arial" w:hAnsi="Arial" w:hint="default"/>
      </w:rPr>
    </w:lvl>
  </w:abstractNum>
  <w:num w:numId="1">
    <w:abstractNumId w:val="20"/>
  </w:num>
  <w:num w:numId="2">
    <w:abstractNumId w:val="9"/>
  </w:num>
  <w:num w:numId="3">
    <w:abstractNumId w:val="19"/>
  </w:num>
  <w:num w:numId="4">
    <w:abstractNumId w:val="18"/>
  </w:num>
  <w:num w:numId="5">
    <w:abstractNumId w:val="29"/>
  </w:num>
  <w:num w:numId="6">
    <w:abstractNumId w:val="5"/>
  </w:num>
  <w:num w:numId="7">
    <w:abstractNumId w:val="24"/>
  </w:num>
  <w:num w:numId="8">
    <w:abstractNumId w:val="25"/>
  </w:num>
  <w:num w:numId="9">
    <w:abstractNumId w:val="17"/>
  </w:num>
  <w:num w:numId="10">
    <w:abstractNumId w:val="37"/>
  </w:num>
  <w:num w:numId="11">
    <w:abstractNumId w:val="13"/>
  </w:num>
  <w:num w:numId="12">
    <w:abstractNumId w:val="10"/>
  </w:num>
  <w:num w:numId="13">
    <w:abstractNumId w:val="2"/>
  </w:num>
  <w:num w:numId="14">
    <w:abstractNumId w:val="34"/>
  </w:num>
  <w:num w:numId="15">
    <w:abstractNumId w:val="21"/>
  </w:num>
  <w:num w:numId="16">
    <w:abstractNumId w:val="3"/>
  </w:num>
  <w:num w:numId="17">
    <w:abstractNumId w:val="28"/>
  </w:num>
  <w:num w:numId="18">
    <w:abstractNumId w:val="7"/>
  </w:num>
  <w:num w:numId="19">
    <w:abstractNumId w:val="11"/>
  </w:num>
  <w:num w:numId="20">
    <w:abstractNumId w:val="0"/>
  </w:num>
  <w:num w:numId="21">
    <w:abstractNumId w:val="6"/>
  </w:num>
  <w:num w:numId="22">
    <w:abstractNumId w:val="36"/>
  </w:num>
  <w:num w:numId="23">
    <w:abstractNumId w:val="1"/>
  </w:num>
  <w:num w:numId="24">
    <w:abstractNumId w:val="22"/>
  </w:num>
  <w:num w:numId="25">
    <w:abstractNumId w:val="26"/>
  </w:num>
  <w:num w:numId="26">
    <w:abstractNumId w:val="16"/>
  </w:num>
  <w:num w:numId="27">
    <w:abstractNumId w:val="15"/>
  </w:num>
  <w:num w:numId="28">
    <w:abstractNumId w:val="4"/>
  </w:num>
  <w:num w:numId="29">
    <w:abstractNumId w:val="27"/>
  </w:num>
  <w:num w:numId="30">
    <w:abstractNumId w:val="33"/>
  </w:num>
  <w:num w:numId="31">
    <w:abstractNumId w:val="12"/>
  </w:num>
  <w:num w:numId="32">
    <w:abstractNumId w:val="31"/>
  </w:num>
  <w:num w:numId="33">
    <w:abstractNumId w:val="32"/>
  </w:num>
  <w:num w:numId="34">
    <w:abstractNumId w:val="23"/>
  </w:num>
  <w:num w:numId="35">
    <w:abstractNumId w:val="8"/>
  </w:num>
  <w:num w:numId="36">
    <w:abstractNumId w:val="39"/>
  </w:num>
  <w:num w:numId="37">
    <w:abstractNumId w:val="38"/>
  </w:num>
  <w:num w:numId="38">
    <w:abstractNumId w:val="30"/>
  </w:num>
  <w:num w:numId="39">
    <w:abstractNumId w:val="35"/>
  </w:num>
  <w:num w:numId="4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1253"/>
    <w:rsid w:val="00003C44"/>
    <w:rsid w:val="00013CFB"/>
    <w:rsid w:val="000167F1"/>
    <w:rsid w:val="00024FB7"/>
    <w:rsid w:val="00031EFA"/>
    <w:rsid w:val="000423AB"/>
    <w:rsid w:val="0004378B"/>
    <w:rsid w:val="00063DF0"/>
    <w:rsid w:val="00066631"/>
    <w:rsid w:val="00072EB6"/>
    <w:rsid w:val="00085449"/>
    <w:rsid w:val="000939D2"/>
    <w:rsid w:val="000A251C"/>
    <w:rsid w:val="000A6C0C"/>
    <w:rsid w:val="000C0796"/>
    <w:rsid w:val="000C2A56"/>
    <w:rsid w:val="000C6D99"/>
    <w:rsid w:val="000D7E10"/>
    <w:rsid w:val="000E2A3B"/>
    <w:rsid w:val="000E68E7"/>
    <w:rsid w:val="000F3240"/>
    <w:rsid w:val="000F5AA6"/>
    <w:rsid w:val="001120F5"/>
    <w:rsid w:val="00117AB4"/>
    <w:rsid w:val="00123A5C"/>
    <w:rsid w:val="00124601"/>
    <w:rsid w:val="0015723D"/>
    <w:rsid w:val="001614E9"/>
    <w:rsid w:val="001648A2"/>
    <w:rsid w:val="00164978"/>
    <w:rsid w:val="00173D5A"/>
    <w:rsid w:val="001768A1"/>
    <w:rsid w:val="00182D20"/>
    <w:rsid w:val="0018494E"/>
    <w:rsid w:val="00190962"/>
    <w:rsid w:val="00197654"/>
    <w:rsid w:val="00197737"/>
    <w:rsid w:val="001A1053"/>
    <w:rsid w:val="001A6B6B"/>
    <w:rsid w:val="001B469E"/>
    <w:rsid w:val="001B54D6"/>
    <w:rsid w:val="001C5AD3"/>
    <w:rsid w:val="001C6FA0"/>
    <w:rsid w:val="001C7312"/>
    <w:rsid w:val="001E60F7"/>
    <w:rsid w:val="001F7D9A"/>
    <w:rsid w:val="00204B08"/>
    <w:rsid w:val="002105A2"/>
    <w:rsid w:val="00210FAC"/>
    <w:rsid w:val="00214F42"/>
    <w:rsid w:val="0021531F"/>
    <w:rsid w:val="00217570"/>
    <w:rsid w:val="00220072"/>
    <w:rsid w:val="00220C34"/>
    <w:rsid w:val="0022502C"/>
    <w:rsid w:val="0023114A"/>
    <w:rsid w:val="00242F4D"/>
    <w:rsid w:val="00254E37"/>
    <w:rsid w:val="00255C0C"/>
    <w:rsid w:val="00261E05"/>
    <w:rsid w:val="002700E8"/>
    <w:rsid w:val="00275369"/>
    <w:rsid w:val="00275936"/>
    <w:rsid w:val="00276180"/>
    <w:rsid w:val="00276978"/>
    <w:rsid w:val="00285478"/>
    <w:rsid w:val="002A0FBF"/>
    <w:rsid w:val="002A18B5"/>
    <w:rsid w:val="002B5BA4"/>
    <w:rsid w:val="002C5F6C"/>
    <w:rsid w:val="002D0B80"/>
    <w:rsid w:val="002D3E8E"/>
    <w:rsid w:val="002D5011"/>
    <w:rsid w:val="002D57AF"/>
    <w:rsid w:val="003035BC"/>
    <w:rsid w:val="00303D62"/>
    <w:rsid w:val="00326BCC"/>
    <w:rsid w:val="003304DE"/>
    <w:rsid w:val="00337842"/>
    <w:rsid w:val="003445A7"/>
    <w:rsid w:val="00347715"/>
    <w:rsid w:val="003528AA"/>
    <w:rsid w:val="00354D44"/>
    <w:rsid w:val="0037187A"/>
    <w:rsid w:val="003747E4"/>
    <w:rsid w:val="00383D65"/>
    <w:rsid w:val="00392D10"/>
    <w:rsid w:val="003A34E9"/>
    <w:rsid w:val="003C03F3"/>
    <w:rsid w:val="003C6170"/>
    <w:rsid w:val="003E460B"/>
    <w:rsid w:val="003F2794"/>
    <w:rsid w:val="003F3C41"/>
    <w:rsid w:val="003F57BF"/>
    <w:rsid w:val="004073CE"/>
    <w:rsid w:val="004076BB"/>
    <w:rsid w:val="0041683E"/>
    <w:rsid w:val="00435E45"/>
    <w:rsid w:val="00446631"/>
    <w:rsid w:val="00453098"/>
    <w:rsid w:val="0046179F"/>
    <w:rsid w:val="00463874"/>
    <w:rsid w:val="0046610F"/>
    <w:rsid w:val="00474605"/>
    <w:rsid w:val="00475242"/>
    <w:rsid w:val="0048254C"/>
    <w:rsid w:val="00490A0C"/>
    <w:rsid w:val="0049122C"/>
    <w:rsid w:val="0049703E"/>
    <w:rsid w:val="004A1E23"/>
    <w:rsid w:val="004A7614"/>
    <w:rsid w:val="004B50DF"/>
    <w:rsid w:val="004C2DF7"/>
    <w:rsid w:val="004C34A6"/>
    <w:rsid w:val="004D2B4B"/>
    <w:rsid w:val="004D3A4A"/>
    <w:rsid w:val="004E406F"/>
    <w:rsid w:val="004F20CB"/>
    <w:rsid w:val="00504947"/>
    <w:rsid w:val="0053102D"/>
    <w:rsid w:val="005336EA"/>
    <w:rsid w:val="005652E3"/>
    <w:rsid w:val="00580ED1"/>
    <w:rsid w:val="00592626"/>
    <w:rsid w:val="005943A3"/>
    <w:rsid w:val="0059697F"/>
    <w:rsid w:val="005A2523"/>
    <w:rsid w:val="005C010E"/>
    <w:rsid w:val="005C61B3"/>
    <w:rsid w:val="005D4F69"/>
    <w:rsid w:val="00603D8F"/>
    <w:rsid w:val="006135C6"/>
    <w:rsid w:val="006163BA"/>
    <w:rsid w:val="006250E5"/>
    <w:rsid w:val="0063725B"/>
    <w:rsid w:val="00637E4B"/>
    <w:rsid w:val="00643A75"/>
    <w:rsid w:val="00643FEE"/>
    <w:rsid w:val="0065117D"/>
    <w:rsid w:val="00651315"/>
    <w:rsid w:val="0065218E"/>
    <w:rsid w:val="0065335A"/>
    <w:rsid w:val="0065643D"/>
    <w:rsid w:val="0065750E"/>
    <w:rsid w:val="00661A97"/>
    <w:rsid w:val="00665081"/>
    <w:rsid w:val="0066762C"/>
    <w:rsid w:val="006702AA"/>
    <w:rsid w:val="00670D14"/>
    <w:rsid w:val="00673D79"/>
    <w:rsid w:val="00674B25"/>
    <w:rsid w:val="006818C4"/>
    <w:rsid w:val="00681A62"/>
    <w:rsid w:val="00691AA8"/>
    <w:rsid w:val="00691EB7"/>
    <w:rsid w:val="00693538"/>
    <w:rsid w:val="006A77A0"/>
    <w:rsid w:val="006C7F00"/>
    <w:rsid w:val="006E4379"/>
    <w:rsid w:val="006F455E"/>
    <w:rsid w:val="00702621"/>
    <w:rsid w:val="0071138B"/>
    <w:rsid w:val="007128CD"/>
    <w:rsid w:val="0071584B"/>
    <w:rsid w:val="0072034C"/>
    <w:rsid w:val="00722906"/>
    <w:rsid w:val="00726381"/>
    <w:rsid w:val="007328B3"/>
    <w:rsid w:val="007341FE"/>
    <w:rsid w:val="00745DC3"/>
    <w:rsid w:val="00753AE7"/>
    <w:rsid w:val="00763571"/>
    <w:rsid w:val="00763ADA"/>
    <w:rsid w:val="00772F45"/>
    <w:rsid w:val="007821C5"/>
    <w:rsid w:val="0079156E"/>
    <w:rsid w:val="00791C90"/>
    <w:rsid w:val="00794039"/>
    <w:rsid w:val="007A2DB4"/>
    <w:rsid w:val="007A7FD1"/>
    <w:rsid w:val="007C0BD7"/>
    <w:rsid w:val="007C2501"/>
    <w:rsid w:val="007C456F"/>
    <w:rsid w:val="007D317A"/>
    <w:rsid w:val="007E55DF"/>
    <w:rsid w:val="007F125B"/>
    <w:rsid w:val="007F15E0"/>
    <w:rsid w:val="007F548B"/>
    <w:rsid w:val="007F72A2"/>
    <w:rsid w:val="008045CC"/>
    <w:rsid w:val="00813D03"/>
    <w:rsid w:val="00823F6B"/>
    <w:rsid w:val="00824627"/>
    <w:rsid w:val="00830404"/>
    <w:rsid w:val="00831587"/>
    <w:rsid w:val="00840F07"/>
    <w:rsid w:val="00843626"/>
    <w:rsid w:val="008756E9"/>
    <w:rsid w:val="00884EEC"/>
    <w:rsid w:val="0089586C"/>
    <w:rsid w:val="008A22F6"/>
    <w:rsid w:val="008D5106"/>
    <w:rsid w:val="008D752D"/>
    <w:rsid w:val="008E088D"/>
    <w:rsid w:val="008E3131"/>
    <w:rsid w:val="008E35B5"/>
    <w:rsid w:val="008F0917"/>
    <w:rsid w:val="008F184D"/>
    <w:rsid w:val="00901755"/>
    <w:rsid w:val="00906F03"/>
    <w:rsid w:val="00907678"/>
    <w:rsid w:val="00913A21"/>
    <w:rsid w:val="00913B29"/>
    <w:rsid w:val="00923121"/>
    <w:rsid w:val="00925C87"/>
    <w:rsid w:val="00926A6D"/>
    <w:rsid w:val="0093631D"/>
    <w:rsid w:val="0094571D"/>
    <w:rsid w:val="009479A3"/>
    <w:rsid w:val="00954C65"/>
    <w:rsid w:val="009637C0"/>
    <w:rsid w:val="0097023F"/>
    <w:rsid w:val="0097063C"/>
    <w:rsid w:val="009745C0"/>
    <w:rsid w:val="00974892"/>
    <w:rsid w:val="00976E71"/>
    <w:rsid w:val="00990D70"/>
    <w:rsid w:val="0099246F"/>
    <w:rsid w:val="009B1A3A"/>
    <w:rsid w:val="009C1EFC"/>
    <w:rsid w:val="009C2018"/>
    <w:rsid w:val="009C4E06"/>
    <w:rsid w:val="009C6922"/>
    <w:rsid w:val="009D223C"/>
    <w:rsid w:val="009E218E"/>
    <w:rsid w:val="009E22BD"/>
    <w:rsid w:val="009F7559"/>
    <w:rsid w:val="00A2474D"/>
    <w:rsid w:val="00A31253"/>
    <w:rsid w:val="00A314A7"/>
    <w:rsid w:val="00A41095"/>
    <w:rsid w:val="00A44D85"/>
    <w:rsid w:val="00A4600E"/>
    <w:rsid w:val="00A642E1"/>
    <w:rsid w:val="00A7186E"/>
    <w:rsid w:val="00A73DB4"/>
    <w:rsid w:val="00A7552F"/>
    <w:rsid w:val="00A77092"/>
    <w:rsid w:val="00A80A2D"/>
    <w:rsid w:val="00A87028"/>
    <w:rsid w:val="00A91037"/>
    <w:rsid w:val="00AA7F99"/>
    <w:rsid w:val="00AC74D5"/>
    <w:rsid w:val="00AD05F4"/>
    <w:rsid w:val="00AD3B81"/>
    <w:rsid w:val="00AE372D"/>
    <w:rsid w:val="00AE52E8"/>
    <w:rsid w:val="00AF6CF8"/>
    <w:rsid w:val="00B3712B"/>
    <w:rsid w:val="00B47929"/>
    <w:rsid w:val="00B531B3"/>
    <w:rsid w:val="00B57522"/>
    <w:rsid w:val="00B71897"/>
    <w:rsid w:val="00B749A8"/>
    <w:rsid w:val="00B76A23"/>
    <w:rsid w:val="00B85001"/>
    <w:rsid w:val="00B87567"/>
    <w:rsid w:val="00B90999"/>
    <w:rsid w:val="00B91736"/>
    <w:rsid w:val="00BA1638"/>
    <w:rsid w:val="00BB789E"/>
    <w:rsid w:val="00BC039B"/>
    <w:rsid w:val="00BD1BEB"/>
    <w:rsid w:val="00BD202B"/>
    <w:rsid w:val="00BD22DF"/>
    <w:rsid w:val="00BD640B"/>
    <w:rsid w:val="00BE0078"/>
    <w:rsid w:val="00BE4B99"/>
    <w:rsid w:val="00BF460E"/>
    <w:rsid w:val="00C0054D"/>
    <w:rsid w:val="00C00BDD"/>
    <w:rsid w:val="00C067E2"/>
    <w:rsid w:val="00C13C63"/>
    <w:rsid w:val="00C14065"/>
    <w:rsid w:val="00C204B1"/>
    <w:rsid w:val="00C20FE5"/>
    <w:rsid w:val="00C222CC"/>
    <w:rsid w:val="00C31791"/>
    <w:rsid w:val="00C35B4D"/>
    <w:rsid w:val="00C50B72"/>
    <w:rsid w:val="00C57B9A"/>
    <w:rsid w:val="00C706F4"/>
    <w:rsid w:val="00C73B89"/>
    <w:rsid w:val="00C73BD1"/>
    <w:rsid w:val="00C8292D"/>
    <w:rsid w:val="00C84A97"/>
    <w:rsid w:val="00CA4585"/>
    <w:rsid w:val="00CB7105"/>
    <w:rsid w:val="00CB77A3"/>
    <w:rsid w:val="00CC10A0"/>
    <w:rsid w:val="00CD1489"/>
    <w:rsid w:val="00CE5F47"/>
    <w:rsid w:val="00CE7300"/>
    <w:rsid w:val="00D00DFC"/>
    <w:rsid w:val="00D0568B"/>
    <w:rsid w:val="00D0665C"/>
    <w:rsid w:val="00D071A2"/>
    <w:rsid w:val="00D12B2A"/>
    <w:rsid w:val="00D355CD"/>
    <w:rsid w:val="00D36433"/>
    <w:rsid w:val="00D36EB2"/>
    <w:rsid w:val="00D47383"/>
    <w:rsid w:val="00D50DF4"/>
    <w:rsid w:val="00D55F08"/>
    <w:rsid w:val="00D56D95"/>
    <w:rsid w:val="00D62318"/>
    <w:rsid w:val="00D70CB4"/>
    <w:rsid w:val="00D738DB"/>
    <w:rsid w:val="00D83FC2"/>
    <w:rsid w:val="00D9080D"/>
    <w:rsid w:val="00D9214E"/>
    <w:rsid w:val="00D944B0"/>
    <w:rsid w:val="00D948CC"/>
    <w:rsid w:val="00DA10F6"/>
    <w:rsid w:val="00DA354F"/>
    <w:rsid w:val="00DA4766"/>
    <w:rsid w:val="00DB7718"/>
    <w:rsid w:val="00DD73AA"/>
    <w:rsid w:val="00DE3036"/>
    <w:rsid w:val="00DE7589"/>
    <w:rsid w:val="00E0430D"/>
    <w:rsid w:val="00E12768"/>
    <w:rsid w:val="00E230BC"/>
    <w:rsid w:val="00E23B01"/>
    <w:rsid w:val="00E318E7"/>
    <w:rsid w:val="00E3736B"/>
    <w:rsid w:val="00E410C7"/>
    <w:rsid w:val="00E65594"/>
    <w:rsid w:val="00E7573D"/>
    <w:rsid w:val="00E76283"/>
    <w:rsid w:val="00E81D66"/>
    <w:rsid w:val="00E82D29"/>
    <w:rsid w:val="00EA1813"/>
    <w:rsid w:val="00EA19D6"/>
    <w:rsid w:val="00EA722D"/>
    <w:rsid w:val="00EB4621"/>
    <w:rsid w:val="00EB6C93"/>
    <w:rsid w:val="00EC723D"/>
    <w:rsid w:val="00EE06FF"/>
    <w:rsid w:val="00EE2B5C"/>
    <w:rsid w:val="00F12B08"/>
    <w:rsid w:val="00F17C6E"/>
    <w:rsid w:val="00F27A86"/>
    <w:rsid w:val="00F63EAC"/>
    <w:rsid w:val="00F64716"/>
    <w:rsid w:val="00F758C3"/>
    <w:rsid w:val="00FB730B"/>
    <w:rsid w:val="00FD1431"/>
    <w:rsid w:val="00FE11C0"/>
    <w:rsid w:val="00FE38B2"/>
    <w:rsid w:val="00FE5C56"/>
    <w:rsid w:val="00FF165F"/>
    <w:rsid w:val="00FF19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B0DE90D3-25D6-4C45-9BA9-55FE72B3C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0C34"/>
    <w:pPr>
      <w:spacing w:after="240"/>
    </w:pPr>
    <w:rPr>
      <w:rFonts w:ascii="Times New Roman" w:hAnsi="Times New Roman"/>
      <w:sz w:val="24"/>
    </w:rPr>
  </w:style>
  <w:style w:type="paragraph" w:styleId="Heading1">
    <w:name w:val="heading 1"/>
    <w:basedOn w:val="Normal"/>
    <w:next w:val="Normal"/>
    <w:link w:val="Heading1Char"/>
    <w:uiPriority w:val="9"/>
    <w:qFormat/>
    <w:rsid w:val="001614E9"/>
    <w:pPr>
      <w:keepNext/>
      <w:keepLines/>
      <w:spacing w:after="0"/>
      <w:outlineLvl w:val="0"/>
    </w:pPr>
    <w:rPr>
      <w:rFonts w:ascii="Arial" w:eastAsiaTheme="majorEastAsia" w:hAnsi="Arial" w:cstheme="majorBidi"/>
      <w:b/>
      <w:bCs/>
      <w:color w:val="005288"/>
      <w:sz w:val="28"/>
      <w:szCs w:val="28"/>
    </w:rPr>
  </w:style>
  <w:style w:type="paragraph" w:styleId="Heading2">
    <w:name w:val="heading 2"/>
    <w:basedOn w:val="Normal"/>
    <w:next w:val="Normal"/>
    <w:link w:val="Heading2Char"/>
    <w:uiPriority w:val="9"/>
    <w:unhideWhenUsed/>
    <w:qFormat/>
    <w:rsid w:val="001614E9"/>
    <w:pPr>
      <w:spacing w:before="240"/>
      <w:ind w:left="360"/>
      <w:outlineLvl w:val="1"/>
    </w:pPr>
    <w:rPr>
      <w:rFonts w:ascii="Arial" w:hAnsi="Arial" w:cs="Arial"/>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05F4"/>
    <w:pPr>
      <w:ind w:left="720"/>
      <w:contextualSpacing/>
    </w:pPr>
  </w:style>
  <w:style w:type="paragraph" w:styleId="Header">
    <w:name w:val="header"/>
    <w:basedOn w:val="Normal"/>
    <w:link w:val="HeaderChar"/>
    <w:unhideWhenUsed/>
    <w:rsid w:val="004E406F"/>
    <w:pPr>
      <w:tabs>
        <w:tab w:val="center" w:pos="4680"/>
        <w:tab w:val="right" w:pos="9360"/>
      </w:tabs>
      <w:spacing w:after="0" w:line="240" w:lineRule="auto"/>
    </w:pPr>
  </w:style>
  <w:style w:type="character" w:customStyle="1" w:styleId="HeaderChar">
    <w:name w:val="Header Char"/>
    <w:basedOn w:val="DefaultParagraphFont"/>
    <w:link w:val="Header"/>
    <w:rsid w:val="004E406F"/>
  </w:style>
  <w:style w:type="paragraph" w:styleId="Footer">
    <w:name w:val="footer"/>
    <w:basedOn w:val="Normal"/>
    <w:link w:val="FooterChar"/>
    <w:uiPriority w:val="99"/>
    <w:unhideWhenUsed/>
    <w:rsid w:val="004E406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406F"/>
  </w:style>
  <w:style w:type="paragraph" w:styleId="BalloonText">
    <w:name w:val="Balloon Text"/>
    <w:basedOn w:val="Normal"/>
    <w:link w:val="BalloonTextChar"/>
    <w:uiPriority w:val="99"/>
    <w:semiHidden/>
    <w:unhideWhenUsed/>
    <w:rsid w:val="004E40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406F"/>
    <w:rPr>
      <w:rFonts w:ascii="Tahoma" w:hAnsi="Tahoma" w:cs="Tahoma"/>
      <w:sz w:val="16"/>
      <w:szCs w:val="16"/>
    </w:rPr>
  </w:style>
  <w:style w:type="paragraph" w:styleId="NoSpacing">
    <w:name w:val="No Spacing"/>
    <w:basedOn w:val="Normal"/>
    <w:link w:val="NoSpacingChar"/>
    <w:uiPriority w:val="1"/>
    <w:qFormat/>
    <w:rsid w:val="00CA4585"/>
    <w:pPr>
      <w:spacing w:after="0" w:line="240" w:lineRule="auto"/>
    </w:pPr>
    <w:rPr>
      <w:rFonts w:eastAsia="Times New Roman" w:cs="Times New Roman"/>
      <w:szCs w:val="20"/>
      <w:lang w:bidi="en-US"/>
    </w:rPr>
  </w:style>
  <w:style w:type="character" w:customStyle="1" w:styleId="NoSpacingChar">
    <w:name w:val="No Spacing Char"/>
    <w:basedOn w:val="DefaultParagraphFont"/>
    <w:link w:val="NoSpacing"/>
    <w:uiPriority w:val="1"/>
    <w:rsid w:val="00CA4585"/>
    <w:rPr>
      <w:rFonts w:ascii="Times New Roman" w:eastAsia="Times New Roman" w:hAnsi="Times New Roman" w:cs="Times New Roman"/>
      <w:szCs w:val="20"/>
      <w:lang w:bidi="en-US"/>
    </w:rPr>
  </w:style>
  <w:style w:type="character" w:styleId="Hyperlink">
    <w:name w:val="Hyperlink"/>
    <w:basedOn w:val="DefaultParagraphFont"/>
    <w:uiPriority w:val="99"/>
    <w:unhideWhenUsed/>
    <w:rsid w:val="00204B08"/>
    <w:rPr>
      <w:color w:val="0000FF" w:themeColor="hyperlink"/>
      <w:u w:val="single"/>
    </w:rPr>
  </w:style>
  <w:style w:type="character" w:customStyle="1" w:styleId="Heading1Char">
    <w:name w:val="Heading 1 Char"/>
    <w:basedOn w:val="DefaultParagraphFont"/>
    <w:link w:val="Heading1"/>
    <w:uiPriority w:val="9"/>
    <w:rsid w:val="001614E9"/>
    <w:rPr>
      <w:rFonts w:ascii="Arial" w:eastAsiaTheme="majorEastAsia" w:hAnsi="Arial" w:cstheme="majorBidi"/>
      <w:b/>
      <w:bCs/>
      <w:color w:val="005288"/>
      <w:sz w:val="28"/>
      <w:szCs w:val="28"/>
    </w:rPr>
  </w:style>
  <w:style w:type="character" w:customStyle="1" w:styleId="Heading2Char">
    <w:name w:val="Heading 2 Char"/>
    <w:basedOn w:val="DefaultParagraphFont"/>
    <w:link w:val="Heading2"/>
    <w:uiPriority w:val="9"/>
    <w:rsid w:val="001614E9"/>
    <w:rPr>
      <w:rFonts w:ascii="Arial" w:hAnsi="Arial" w:cs="Arial"/>
      <w:b/>
      <w:sz w:val="24"/>
      <w:szCs w:val="24"/>
    </w:rPr>
  </w:style>
  <w:style w:type="table" w:styleId="TableGrid">
    <w:name w:val="Table Grid"/>
    <w:basedOn w:val="TableNormal"/>
    <w:uiPriority w:val="59"/>
    <w:rsid w:val="007D317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43FEE"/>
    <w:pPr>
      <w:spacing w:before="100" w:beforeAutospacing="1" w:after="100" w:afterAutospacing="1" w:line="240" w:lineRule="auto"/>
    </w:pPr>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4346911">
      <w:bodyDiv w:val="1"/>
      <w:marLeft w:val="0"/>
      <w:marRight w:val="0"/>
      <w:marTop w:val="0"/>
      <w:marBottom w:val="0"/>
      <w:divBdr>
        <w:top w:val="none" w:sz="0" w:space="0" w:color="auto"/>
        <w:left w:val="none" w:sz="0" w:space="0" w:color="auto"/>
        <w:bottom w:val="none" w:sz="0" w:space="0" w:color="auto"/>
        <w:right w:val="none" w:sz="0" w:space="0" w:color="auto"/>
      </w:divBdr>
      <w:divsChild>
        <w:div w:id="1006982229">
          <w:marLeft w:val="547"/>
          <w:marRight w:val="0"/>
          <w:marTop w:val="154"/>
          <w:marBottom w:val="0"/>
          <w:divBdr>
            <w:top w:val="none" w:sz="0" w:space="0" w:color="auto"/>
            <w:left w:val="none" w:sz="0" w:space="0" w:color="auto"/>
            <w:bottom w:val="none" w:sz="0" w:space="0" w:color="auto"/>
            <w:right w:val="none" w:sz="0" w:space="0" w:color="auto"/>
          </w:divBdr>
        </w:div>
        <w:div w:id="1349022896">
          <w:marLeft w:val="547"/>
          <w:marRight w:val="0"/>
          <w:marTop w:val="154"/>
          <w:marBottom w:val="0"/>
          <w:divBdr>
            <w:top w:val="none" w:sz="0" w:space="0" w:color="auto"/>
            <w:left w:val="none" w:sz="0" w:space="0" w:color="auto"/>
            <w:bottom w:val="none" w:sz="0" w:space="0" w:color="auto"/>
            <w:right w:val="none" w:sz="0" w:space="0" w:color="auto"/>
          </w:divBdr>
        </w:div>
        <w:div w:id="1119690043">
          <w:marLeft w:val="547"/>
          <w:marRight w:val="0"/>
          <w:marTop w:val="154"/>
          <w:marBottom w:val="0"/>
          <w:divBdr>
            <w:top w:val="none" w:sz="0" w:space="0" w:color="auto"/>
            <w:left w:val="none" w:sz="0" w:space="0" w:color="auto"/>
            <w:bottom w:val="none" w:sz="0" w:space="0" w:color="auto"/>
            <w:right w:val="none" w:sz="0" w:space="0" w:color="auto"/>
          </w:divBdr>
        </w:div>
        <w:div w:id="111091418">
          <w:marLeft w:val="547"/>
          <w:marRight w:val="0"/>
          <w:marTop w:val="154"/>
          <w:marBottom w:val="0"/>
          <w:divBdr>
            <w:top w:val="none" w:sz="0" w:space="0" w:color="auto"/>
            <w:left w:val="none" w:sz="0" w:space="0" w:color="auto"/>
            <w:bottom w:val="none" w:sz="0" w:space="0" w:color="auto"/>
            <w:right w:val="none" w:sz="0" w:space="0" w:color="auto"/>
          </w:divBdr>
        </w:div>
      </w:divsChild>
    </w:div>
    <w:div w:id="1017389362">
      <w:bodyDiv w:val="1"/>
      <w:marLeft w:val="0"/>
      <w:marRight w:val="0"/>
      <w:marTop w:val="0"/>
      <w:marBottom w:val="0"/>
      <w:divBdr>
        <w:top w:val="none" w:sz="0" w:space="0" w:color="auto"/>
        <w:left w:val="none" w:sz="0" w:space="0" w:color="auto"/>
        <w:bottom w:val="none" w:sz="0" w:space="0" w:color="auto"/>
        <w:right w:val="none" w:sz="0" w:space="0" w:color="auto"/>
      </w:divBdr>
      <w:divsChild>
        <w:div w:id="1322246">
          <w:marLeft w:val="547"/>
          <w:marRight w:val="0"/>
          <w:marTop w:val="154"/>
          <w:marBottom w:val="0"/>
          <w:divBdr>
            <w:top w:val="none" w:sz="0" w:space="0" w:color="auto"/>
            <w:left w:val="none" w:sz="0" w:space="0" w:color="auto"/>
            <w:bottom w:val="none" w:sz="0" w:space="0" w:color="auto"/>
            <w:right w:val="none" w:sz="0" w:space="0" w:color="auto"/>
          </w:divBdr>
        </w:div>
        <w:div w:id="1005088569">
          <w:marLeft w:val="547"/>
          <w:marRight w:val="0"/>
          <w:marTop w:val="154"/>
          <w:marBottom w:val="0"/>
          <w:divBdr>
            <w:top w:val="none" w:sz="0" w:space="0" w:color="auto"/>
            <w:left w:val="none" w:sz="0" w:space="0" w:color="auto"/>
            <w:bottom w:val="none" w:sz="0" w:space="0" w:color="auto"/>
            <w:right w:val="none" w:sz="0" w:space="0" w:color="auto"/>
          </w:divBdr>
        </w:div>
        <w:div w:id="185756761">
          <w:marLeft w:val="547"/>
          <w:marRight w:val="0"/>
          <w:marTop w:val="154"/>
          <w:marBottom w:val="0"/>
          <w:divBdr>
            <w:top w:val="none" w:sz="0" w:space="0" w:color="auto"/>
            <w:left w:val="none" w:sz="0" w:space="0" w:color="auto"/>
            <w:bottom w:val="none" w:sz="0" w:space="0" w:color="auto"/>
            <w:right w:val="none" w:sz="0" w:space="0" w:color="auto"/>
          </w:divBdr>
        </w:div>
        <w:div w:id="2004889024">
          <w:marLeft w:val="547"/>
          <w:marRight w:val="0"/>
          <w:marTop w:val="154"/>
          <w:marBottom w:val="0"/>
          <w:divBdr>
            <w:top w:val="none" w:sz="0" w:space="0" w:color="auto"/>
            <w:left w:val="none" w:sz="0" w:space="0" w:color="auto"/>
            <w:bottom w:val="none" w:sz="0" w:space="0" w:color="auto"/>
            <w:right w:val="none" w:sz="0" w:space="0" w:color="auto"/>
          </w:divBdr>
        </w:div>
        <w:div w:id="381174631">
          <w:marLeft w:val="547"/>
          <w:marRight w:val="0"/>
          <w:marTop w:val="154"/>
          <w:marBottom w:val="0"/>
          <w:divBdr>
            <w:top w:val="none" w:sz="0" w:space="0" w:color="auto"/>
            <w:left w:val="none" w:sz="0" w:space="0" w:color="auto"/>
            <w:bottom w:val="none" w:sz="0" w:space="0" w:color="auto"/>
            <w:right w:val="none" w:sz="0" w:space="0" w:color="auto"/>
          </w:divBdr>
        </w:div>
        <w:div w:id="584386679">
          <w:marLeft w:val="547"/>
          <w:marRight w:val="0"/>
          <w:marTop w:val="154"/>
          <w:marBottom w:val="0"/>
          <w:divBdr>
            <w:top w:val="none" w:sz="0" w:space="0" w:color="auto"/>
            <w:left w:val="none" w:sz="0" w:space="0" w:color="auto"/>
            <w:bottom w:val="none" w:sz="0" w:space="0" w:color="auto"/>
            <w:right w:val="none" w:sz="0" w:space="0" w:color="auto"/>
          </w:divBdr>
        </w:div>
      </w:divsChild>
    </w:div>
    <w:div w:id="1544902885">
      <w:bodyDiv w:val="1"/>
      <w:marLeft w:val="0"/>
      <w:marRight w:val="0"/>
      <w:marTop w:val="0"/>
      <w:marBottom w:val="0"/>
      <w:divBdr>
        <w:top w:val="none" w:sz="0" w:space="0" w:color="auto"/>
        <w:left w:val="none" w:sz="0" w:space="0" w:color="auto"/>
        <w:bottom w:val="none" w:sz="0" w:space="0" w:color="auto"/>
        <w:right w:val="none" w:sz="0" w:space="0" w:color="auto"/>
      </w:divBdr>
      <w:divsChild>
        <w:div w:id="1472669384">
          <w:marLeft w:val="547"/>
          <w:marRight w:val="0"/>
          <w:marTop w:val="154"/>
          <w:marBottom w:val="0"/>
          <w:divBdr>
            <w:top w:val="none" w:sz="0" w:space="0" w:color="auto"/>
            <w:left w:val="none" w:sz="0" w:space="0" w:color="auto"/>
            <w:bottom w:val="none" w:sz="0" w:space="0" w:color="auto"/>
            <w:right w:val="none" w:sz="0" w:space="0" w:color="auto"/>
          </w:divBdr>
        </w:div>
        <w:div w:id="1027177127">
          <w:marLeft w:val="547"/>
          <w:marRight w:val="0"/>
          <w:marTop w:val="154"/>
          <w:marBottom w:val="0"/>
          <w:divBdr>
            <w:top w:val="none" w:sz="0" w:space="0" w:color="auto"/>
            <w:left w:val="none" w:sz="0" w:space="0" w:color="auto"/>
            <w:bottom w:val="none" w:sz="0" w:space="0" w:color="auto"/>
            <w:right w:val="none" w:sz="0" w:space="0" w:color="auto"/>
          </w:divBdr>
        </w:div>
        <w:div w:id="225842202">
          <w:marLeft w:val="1166"/>
          <w:marRight w:val="0"/>
          <w:marTop w:val="115"/>
          <w:marBottom w:val="0"/>
          <w:divBdr>
            <w:top w:val="none" w:sz="0" w:space="0" w:color="auto"/>
            <w:left w:val="none" w:sz="0" w:space="0" w:color="auto"/>
            <w:bottom w:val="none" w:sz="0" w:space="0" w:color="auto"/>
            <w:right w:val="none" w:sz="0" w:space="0" w:color="auto"/>
          </w:divBdr>
        </w:div>
        <w:div w:id="116215932">
          <w:marLeft w:val="1166"/>
          <w:marRight w:val="0"/>
          <w:marTop w:val="115"/>
          <w:marBottom w:val="0"/>
          <w:divBdr>
            <w:top w:val="none" w:sz="0" w:space="0" w:color="auto"/>
            <w:left w:val="none" w:sz="0" w:space="0" w:color="auto"/>
            <w:bottom w:val="none" w:sz="0" w:space="0" w:color="auto"/>
            <w:right w:val="none" w:sz="0" w:space="0" w:color="auto"/>
          </w:divBdr>
        </w:div>
        <w:div w:id="976761280">
          <w:marLeft w:val="1166"/>
          <w:marRight w:val="0"/>
          <w:marTop w:val="115"/>
          <w:marBottom w:val="0"/>
          <w:divBdr>
            <w:top w:val="none" w:sz="0" w:space="0" w:color="auto"/>
            <w:left w:val="none" w:sz="0" w:space="0" w:color="auto"/>
            <w:bottom w:val="none" w:sz="0" w:space="0" w:color="auto"/>
            <w:right w:val="none" w:sz="0" w:space="0" w:color="auto"/>
          </w:divBdr>
        </w:div>
        <w:div w:id="2003195642">
          <w:marLeft w:val="1166"/>
          <w:marRight w:val="0"/>
          <w:marTop w:val="115"/>
          <w:marBottom w:val="0"/>
          <w:divBdr>
            <w:top w:val="none" w:sz="0" w:space="0" w:color="auto"/>
            <w:left w:val="none" w:sz="0" w:space="0" w:color="auto"/>
            <w:bottom w:val="none" w:sz="0" w:space="0" w:color="auto"/>
            <w:right w:val="none" w:sz="0" w:space="0" w:color="auto"/>
          </w:divBdr>
        </w:div>
      </w:divsChild>
    </w:div>
    <w:div w:id="1595212681">
      <w:bodyDiv w:val="1"/>
      <w:marLeft w:val="0"/>
      <w:marRight w:val="0"/>
      <w:marTop w:val="0"/>
      <w:marBottom w:val="0"/>
      <w:divBdr>
        <w:top w:val="none" w:sz="0" w:space="0" w:color="auto"/>
        <w:left w:val="none" w:sz="0" w:space="0" w:color="auto"/>
        <w:bottom w:val="none" w:sz="0" w:space="0" w:color="auto"/>
        <w:right w:val="none" w:sz="0" w:space="0" w:color="auto"/>
      </w:divBdr>
      <w:divsChild>
        <w:div w:id="1880387614">
          <w:marLeft w:val="547"/>
          <w:marRight w:val="0"/>
          <w:marTop w:val="154"/>
          <w:marBottom w:val="0"/>
          <w:divBdr>
            <w:top w:val="none" w:sz="0" w:space="0" w:color="auto"/>
            <w:left w:val="none" w:sz="0" w:space="0" w:color="auto"/>
            <w:bottom w:val="none" w:sz="0" w:space="0" w:color="auto"/>
            <w:right w:val="none" w:sz="0" w:space="0" w:color="auto"/>
          </w:divBdr>
        </w:div>
        <w:div w:id="191306193">
          <w:marLeft w:val="547"/>
          <w:marRight w:val="0"/>
          <w:marTop w:val="154"/>
          <w:marBottom w:val="0"/>
          <w:divBdr>
            <w:top w:val="none" w:sz="0" w:space="0" w:color="auto"/>
            <w:left w:val="none" w:sz="0" w:space="0" w:color="auto"/>
            <w:bottom w:val="none" w:sz="0" w:space="0" w:color="auto"/>
            <w:right w:val="none" w:sz="0" w:space="0" w:color="auto"/>
          </w:divBdr>
        </w:div>
        <w:div w:id="732629317">
          <w:marLeft w:val="547"/>
          <w:marRight w:val="0"/>
          <w:marTop w:val="154"/>
          <w:marBottom w:val="0"/>
          <w:divBdr>
            <w:top w:val="none" w:sz="0" w:space="0" w:color="auto"/>
            <w:left w:val="none" w:sz="0" w:space="0" w:color="auto"/>
            <w:bottom w:val="none" w:sz="0" w:space="0" w:color="auto"/>
            <w:right w:val="none" w:sz="0" w:space="0" w:color="auto"/>
          </w:divBdr>
        </w:div>
        <w:div w:id="1797796484">
          <w:marLeft w:val="547"/>
          <w:marRight w:val="0"/>
          <w:marTop w:val="154"/>
          <w:marBottom w:val="0"/>
          <w:divBdr>
            <w:top w:val="none" w:sz="0" w:space="0" w:color="auto"/>
            <w:left w:val="none" w:sz="0" w:space="0" w:color="auto"/>
            <w:bottom w:val="none" w:sz="0" w:space="0" w:color="auto"/>
            <w:right w:val="none" w:sz="0" w:space="0" w:color="auto"/>
          </w:divBdr>
        </w:div>
        <w:div w:id="893540768">
          <w:marLeft w:val="547"/>
          <w:marRight w:val="0"/>
          <w:marTop w:val="154"/>
          <w:marBottom w:val="0"/>
          <w:divBdr>
            <w:top w:val="none" w:sz="0" w:space="0" w:color="auto"/>
            <w:left w:val="none" w:sz="0" w:space="0" w:color="auto"/>
            <w:bottom w:val="none" w:sz="0" w:space="0" w:color="auto"/>
            <w:right w:val="none" w:sz="0" w:space="0" w:color="auto"/>
          </w:divBdr>
        </w:div>
      </w:divsChild>
    </w:div>
    <w:div w:id="1746755051">
      <w:bodyDiv w:val="1"/>
      <w:marLeft w:val="0"/>
      <w:marRight w:val="0"/>
      <w:marTop w:val="0"/>
      <w:marBottom w:val="0"/>
      <w:divBdr>
        <w:top w:val="none" w:sz="0" w:space="0" w:color="auto"/>
        <w:left w:val="none" w:sz="0" w:space="0" w:color="auto"/>
        <w:bottom w:val="none" w:sz="0" w:space="0" w:color="auto"/>
        <w:right w:val="none" w:sz="0" w:space="0" w:color="auto"/>
      </w:divBdr>
      <w:divsChild>
        <w:div w:id="272979808">
          <w:marLeft w:val="547"/>
          <w:marRight w:val="0"/>
          <w:marTop w:val="154"/>
          <w:marBottom w:val="0"/>
          <w:divBdr>
            <w:top w:val="none" w:sz="0" w:space="0" w:color="auto"/>
            <w:left w:val="none" w:sz="0" w:space="0" w:color="auto"/>
            <w:bottom w:val="none" w:sz="0" w:space="0" w:color="auto"/>
            <w:right w:val="none" w:sz="0" w:space="0" w:color="auto"/>
          </w:divBdr>
        </w:div>
        <w:div w:id="1221674998">
          <w:marLeft w:val="547"/>
          <w:marRight w:val="0"/>
          <w:marTop w:val="154"/>
          <w:marBottom w:val="0"/>
          <w:divBdr>
            <w:top w:val="none" w:sz="0" w:space="0" w:color="auto"/>
            <w:left w:val="none" w:sz="0" w:space="0" w:color="auto"/>
            <w:bottom w:val="none" w:sz="0" w:space="0" w:color="auto"/>
            <w:right w:val="none" w:sz="0" w:space="0" w:color="auto"/>
          </w:divBdr>
        </w:div>
        <w:div w:id="1353610868">
          <w:marLeft w:val="547"/>
          <w:marRight w:val="0"/>
          <w:marTop w:val="154"/>
          <w:marBottom w:val="0"/>
          <w:divBdr>
            <w:top w:val="none" w:sz="0" w:space="0" w:color="auto"/>
            <w:left w:val="none" w:sz="0" w:space="0" w:color="auto"/>
            <w:bottom w:val="none" w:sz="0" w:space="0" w:color="auto"/>
            <w:right w:val="none" w:sz="0" w:space="0" w:color="auto"/>
          </w:divBdr>
        </w:div>
        <w:div w:id="1072391077">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C7EC4C-91CE-4E21-A79A-FD4F41237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775</Words>
  <Characters>4418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Emergency Management Agency</Company>
  <LinksUpToDate>false</LinksUpToDate>
  <CharactersWithSpaces>5183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Erika Baker</dc:creator>
  <cp:lastModifiedBy>Lamas, Claudio (Contractor)@CalOES</cp:lastModifiedBy>
  <cp:revision>2</cp:revision>
  <cp:lastPrinted>2017-07-25T23:02:00Z</cp:lastPrinted>
  <dcterms:created xsi:type="dcterms:W3CDTF">2023-08-28T21:07:00Z</dcterms:created>
  <dcterms:modified xsi:type="dcterms:W3CDTF">2023-08-28T21:07:00Z</dcterms:modified>
</cp:coreProperties>
</file>