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Century Gothic" w:eastAsiaTheme="majorEastAsia" w:hAnsi="Century Gothic" w:cstheme="majorBidi"/>
          <w:color w:val="1F3864" w:themeColor="accent1" w:themeShade="80"/>
          <w:sz w:val="36"/>
          <w:szCs w:val="36"/>
        </w:rPr>
        <w:id w:val="-491483810"/>
        <w:docPartObj>
          <w:docPartGallery w:val="Cover Pages"/>
          <w:docPartUnique/>
        </w:docPartObj>
      </w:sdtPr>
      <w:sdtEndPr>
        <w:rPr>
          <w:rFonts w:eastAsiaTheme="minorEastAsia" w:cstheme="minorBidi"/>
          <w:color w:val="auto"/>
          <w:sz w:val="22"/>
          <w:szCs w:val="22"/>
        </w:rPr>
      </w:sdtEndPr>
      <w:sdtContent>
        <w:p w14:paraId="6538C2F4" w14:textId="2EF9DBC8" w:rsidR="00C25A95" w:rsidRPr="00A6458D" w:rsidRDefault="00C25A95">
          <w:pPr>
            <w:rPr>
              <w:rFonts w:ascii="Century Gothic" w:hAnsi="Century Gothic"/>
            </w:rPr>
          </w:pPr>
          <w:r w:rsidRPr="00A6458D">
            <w:rPr>
              <w:rFonts w:ascii="Century Gothic" w:hAnsi="Century Gothic"/>
              <w:noProof/>
            </w:rPr>
            <mc:AlternateContent>
              <mc:Choice Requires="wpg">
                <w:drawing>
                  <wp:anchor distT="0" distB="0" distL="114300" distR="114300" simplePos="0" relativeHeight="251658240" behindDoc="0" locked="0" layoutInCell="1" allowOverlap="1" wp14:anchorId="73453593" wp14:editId="11A7E2F8">
                    <wp:simplePos x="0" y="0"/>
                    <wp:positionH relativeFrom="page">
                      <wp:align>right</wp:align>
                    </wp:positionH>
                    <wp:positionV relativeFrom="page">
                      <wp:align>top</wp:align>
                    </wp:positionV>
                    <wp:extent cx="3096491" cy="10058400"/>
                    <wp:effectExtent l="0" t="0" r="8890" b="0"/>
                    <wp:wrapNone/>
                    <wp:docPr id="453" name="Group 453"/>
                    <wp:cNvGraphicFramePr/>
                    <a:graphic xmlns:a="http://schemas.openxmlformats.org/drawingml/2006/main">
                      <a:graphicData uri="http://schemas.microsoft.com/office/word/2010/wordprocessingGroup">
                        <wpg:wgp>
                          <wpg:cNvGrpSpPr/>
                          <wpg:grpSpPr>
                            <a:xfrm>
                              <a:off x="0" y="0"/>
                              <a:ext cx="3096491" cy="10058400"/>
                              <a:chOff x="0" y="0"/>
                              <a:chExt cx="3096491" cy="10058400"/>
                            </a:xfrm>
                          </wpg:grpSpPr>
                          <wps:wsp>
                            <wps:cNvPr id="459" name="Rectangle 459" descr="Light vertical"/>
                            <wps:cNvSpPr>
                              <a:spLocks noChangeArrowheads="1"/>
                            </wps:cNvSpPr>
                            <wps:spPr bwMode="auto">
                              <a:xfrm>
                                <a:off x="0" y="0"/>
                                <a:ext cx="138545" cy="10058400"/>
                              </a:xfrm>
                              <a:prstGeom prst="rect">
                                <a:avLst/>
                              </a:prstGeom>
                              <a:pattFill prst="dkVert">
                                <a:fgClr>
                                  <a:schemeClr val="accent6">
                                    <a:lumMod val="60000"/>
                                    <a:lumOff val="40000"/>
                                    <a:alpha val="80000"/>
                                  </a:schemeClr>
                                </a:fgClr>
                                <a:bgClr>
                                  <a:schemeClr val="bg1">
                                    <a:alpha val="80000"/>
                                  </a:schemeClr>
                                </a:bgClr>
                              </a:patt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60" name="Rectangle 460"/>
                            <wps:cNvSpPr>
                              <a:spLocks noChangeArrowheads="1"/>
                            </wps:cNvSpPr>
                            <wps:spPr bwMode="auto">
                              <a:xfrm>
                                <a:off x="124691" y="0"/>
                                <a:ext cx="2971800" cy="10058400"/>
                              </a:xfrm>
                              <a:prstGeom prst="rect">
                                <a:avLst/>
                              </a:prstGeom>
                              <a:solidFill>
                                <a:srgbClr val="002060"/>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462" name="Rectangle 9"/>
                            <wps:cNvSpPr>
                              <a:spLocks noChangeArrowheads="1"/>
                            </wps:cNvSpPr>
                            <wps:spPr bwMode="auto">
                              <a:xfrm>
                                <a:off x="0" y="6761018"/>
                                <a:ext cx="3089515" cy="283337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136C1194" w14:textId="20F950EC" w:rsidR="00143224" w:rsidRDefault="00143224">
                                  <w:pPr>
                                    <w:pStyle w:val="NoSpacing"/>
                                    <w:spacing w:line="360" w:lineRule="auto"/>
                                    <w:rPr>
                                      <w:color w:val="FFFFFF" w:themeColor="background1"/>
                                    </w:rPr>
                                  </w:pPr>
                                  <w:r w:rsidRPr="00E7574C">
                                    <w:rPr>
                                      <w:noProof/>
                                    </w:rPr>
                                    <w:drawing>
                                      <wp:inline distT="0" distB="0" distL="0" distR="0" wp14:anchorId="652BC85B" wp14:editId="22A39CB5">
                                        <wp:extent cx="2506218" cy="876300"/>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21691" cy="881710"/>
                                                </a:xfrm>
                                                <a:prstGeom prst="rect">
                                                  <a:avLst/>
                                                </a:prstGeom>
                                                <a:noFill/>
                                                <a:ln>
                                                  <a:noFill/>
                                                </a:ln>
                                              </pic:spPr>
                                            </pic:pic>
                                          </a:graphicData>
                                        </a:graphic>
                                      </wp:inline>
                                    </w:drawing>
                                  </w:r>
                                </w:p>
                                <w:p w14:paraId="33EB229F" w14:textId="7007FC17" w:rsidR="00143224" w:rsidRPr="00C25A95" w:rsidRDefault="00143224">
                                  <w:pPr>
                                    <w:pStyle w:val="NoSpacing"/>
                                    <w:spacing w:line="360" w:lineRule="auto"/>
                                    <w:rPr>
                                      <w:b/>
                                      <w:bCs/>
                                      <w:color w:val="FFFFFF" w:themeColor="background1"/>
                                    </w:rPr>
                                  </w:pPr>
                                </w:p>
                                <w:sdt>
                                  <w:sdtPr>
                                    <w:rPr>
                                      <w:color w:val="FFFFFF" w:themeColor="background1"/>
                                    </w:rPr>
                                    <w:alias w:val="Date"/>
                                    <w:id w:val="1724480474"/>
                                    <w:dataBinding w:prefixMappings="xmlns:ns0='http://schemas.microsoft.com/office/2006/coverPageProps'" w:xpath="/ns0:CoverPageProperties[1]/ns0:PublishDate[1]" w:storeItemID="{55AF091B-3C7A-41E3-B477-F2FDAA23CFDA}"/>
                                    <w:date w:fullDate="2023-10-17T00:00:00Z">
                                      <w:dateFormat w:val="M/d/yyyy"/>
                                      <w:lid w:val="en-US"/>
                                      <w:storeMappedDataAs w:val="dateTime"/>
                                      <w:calendar w:val="gregorian"/>
                                    </w:date>
                                  </w:sdtPr>
                                  <w:sdtContent>
                                    <w:p w14:paraId="5E9C0F04" w14:textId="6C8385FC" w:rsidR="00143224" w:rsidRDefault="0073234C">
                                      <w:pPr>
                                        <w:pStyle w:val="NoSpacing"/>
                                        <w:spacing w:line="360" w:lineRule="auto"/>
                                        <w:rPr>
                                          <w:color w:val="FFFFFF" w:themeColor="background1"/>
                                        </w:rPr>
                                      </w:pPr>
                                      <w:r>
                                        <w:rPr>
                                          <w:color w:val="FFFFFF" w:themeColor="background1"/>
                                        </w:rPr>
                                        <w:t>10/17/2023</w:t>
                                      </w:r>
                                    </w:p>
                                  </w:sdtContent>
                                </w:sdt>
                              </w:txbxContent>
                            </wps:txbx>
                            <wps:bodyPr rot="0" vert="horz" wrap="square" lIns="365760" tIns="182880" rIns="182880" bIns="182880" anchor="b" anchorCtr="0" upright="1">
                              <a:noAutofit/>
                            </wps:bodyPr>
                          </wps:wsp>
                        </wpg:wgp>
                      </a:graphicData>
                    </a:graphic>
                    <wp14:sizeRelH relativeFrom="page">
                      <wp14:pctWidth>0</wp14:pctWidth>
                    </wp14:sizeRelH>
                    <wp14:sizeRelV relativeFrom="page">
                      <wp14:pctHeight>100000</wp14:pctHeight>
                    </wp14:sizeRelV>
                  </wp:anchor>
                </w:drawing>
              </mc:Choice>
              <mc:Fallback>
                <w:pict>
                  <v:group w14:anchorId="73453593" id="Group 453" o:spid="_x0000_s1026" style="position:absolute;margin-left:192.6pt;margin-top:0;width:243.8pt;height:11in;z-index:251658240;mso-height-percent:1000;mso-position-horizontal:right;mso-position-horizontal-relative:page;mso-position-vertical:top;mso-position-vertical-relative:page;mso-height-percent:1000" coordsize="30964,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">
                    <v:rect id="Rectangle 459" o:spid="_x0000_s1027" alt="Light vertical" style="position:absolute;width:1385;height:1005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" fillcolor="#a8d08d [1945]" stroked="f" strokecolor="white" strokeweight="1pt">
                      <v:fill r:id="rId13" o:title="" opacity="52428f" color2="white [3212]" o:opacity2="52428f" type="pattern"/>
                      <v:shadow color="#d8d8d8" offset="3pt,3pt"/>
                    </v:rect>
                    <v:rect id="Rectangle 460" o:spid="_x0000_s1028"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" fillcolor="#002060" stroked="f" strokecolor="#d8d8d8"/>
                    <v:rect id="Rectangle 9" o:spid="_x0000_s1029"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" filled="f" stroked="f" strokecolor="white" strokeweight="1pt">
                      <v:fill opacity="52428f"/>
                      <v:shadow color="#d8d8d8" offset="3pt,3pt"/>
                      <v:textbox inset="28.8pt,14.4pt,14.4pt,14.4pt">
                        <w:txbxContent>
                          <w:p w14:paraId="136C1194" w14:textId="20F950EC" w:rsidR="00143224" w:rsidRDefault="00143224">
                            <w:pPr>
                              <w:pStyle w:val="NoSpacing"/>
                              <w:spacing w:line="360" w:lineRule="auto"/>
                              <w:rPr>
                                <w:color w:val="FFFFFF" w:themeColor="background1"/>
                              </w:rPr>
                            </w:pPr>
                            <w:r w:rsidRPr="00E7574C">
                              <w:rPr>
                                <w:noProof/>
                              </w:rPr>
                              <w:drawing>
                                <wp:inline distT="0" distB="0" distL="0" distR="0" wp14:anchorId="652BC85B" wp14:editId="22A39CB5">
                                  <wp:extent cx="2506218" cy="876300"/>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21691" cy="881710"/>
                                          </a:xfrm>
                                          <a:prstGeom prst="rect">
                                            <a:avLst/>
                                          </a:prstGeom>
                                          <a:noFill/>
                                          <a:ln>
                                            <a:noFill/>
                                          </a:ln>
                                        </pic:spPr>
                                      </pic:pic>
                                    </a:graphicData>
                                  </a:graphic>
                                </wp:inline>
                              </w:drawing>
                            </w:r>
                          </w:p>
                          <w:p w14:paraId="33EB229F" w14:textId="7007FC17" w:rsidR="00143224" w:rsidRPr="00C25A95" w:rsidRDefault="00143224">
                            <w:pPr>
                              <w:pStyle w:val="NoSpacing"/>
                              <w:spacing w:line="360" w:lineRule="auto"/>
                              <w:rPr>
                                <w:b/>
                                <w:bCs/>
                                <w:color w:val="FFFFFF" w:themeColor="background1"/>
                              </w:rPr>
                            </w:pPr>
                          </w:p>
                          <w:sdt>
                            <w:sdtPr>
                              <w:rPr>
                                <w:color w:val="FFFFFF" w:themeColor="background1"/>
                              </w:rPr>
                              <w:alias w:val="Date"/>
                              <w:id w:val="1724480474"/>
                              <w:dataBinding w:prefixMappings="xmlns:ns0='http://schemas.microsoft.com/office/2006/coverPageProps'" w:xpath="/ns0:CoverPageProperties[1]/ns0:PublishDate[1]" w:storeItemID="{55AF091B-3C7A-41E3-B477-F2FDAA23CFDA}"/>
                              <w:date w:fullDate="2023-10-17T00:00:00Z">
                                <w:dateFormat w:val="M/d/yyyy"/>
                                <w:lid w:val="en-US"/>
                                <w:storeMappedDataAs w:val="dateTime"/>
                                <w:calendar w:val="gregorian"/>
                              </w:date>
                            </w:sdtPr>
                            <w:sdtContent>
                              <w:p w14:paraId="5E9C0F04" w14:textId="6C8385FC" w:rsidR="00143224" w:rsidRDefault="0073234C">
                                <w:pPr>
                                  <w:pStyle w:val="NoSpacing"/>
                                  <w:spacing w:line="360" w:lineRule="auto"/>
                                  <w:rPr>
                                    <w:color w:val="FFFFFF" w:themeColor="background1"/>
                                  </w:rPr>
                                </w:pPr>
                                <w:r>
                                  <w:rPr>
                                    <w:color w:val="FFFFFF" w:themeColor="background1"/>
                                  </w:rPr>
                                  <w:t>10/17/2023</w:t>
                                </w:r>
                              </w:p>
                            </w:sdtContent>
                          </w:sdt>
                        </w:txbxContent>
                      </v:textbox>
                    </v:rect>
                    <w10:wrap anchorx="page" anchory="page"/>
                  </v:group>
                </w:pict>
              </mc:Fallback>
            </mc:AlternateContent>
          </w:r>
        </w:p>
        <w:p w14:paraId="121E5B31" w14:textId="343C2A25" w:rsidR="00305A9F" w:rsidRPr="007532C6" w:rsidRDefault="005F5CD3">
          <w:pPr>
            <w:rPr>
              <w:rFonts w:ascii="Century Gothic" w:hAnsi="Century Gothic"/>
              <w:sz w:val="24"/>
              <w:szCs w:val="24"/>
              <w:vertAlign w:val="subscript"/>
            </w:rPr>
          </w:pPr>
          <w:r>
            <w:rPr>
              <w:rFonts w:ascii="Century Gothic" w:hAnsi="Century Gothic"/>
              <w:noProof/>
              <w:sz w:val="24"/>
              <w:szCs w:val="24"/>
            </w:rPr>
            <w:drawing>
              <wp:anchor distT="0" distB="0" distL="114300" distR="114300" simplePos="0" relativeHeight="251658242" behindDoc="0" locked="0" layoutInCell="1" allowOverlap="1" wp14:anchorId="6328D375" wp14:editId="38A73DBB">
                <wp:simplePos x="0" y="0"/>
                <wp:positionH relativeFrom="page">
                  <wp:posOffset>4792098</wp:posOffset>
                </wp:positionH>
                <wp:positionV relativeFrom="paragraph">
                  <wp:posOffset>2202373</wp:posOffset>
                </wp:positionV>
                <wp:extent cx="2976550" cy="2056130"/>
                <wp:effectExtent l="0" t="0" r="0" b="127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90518" cy="2065779"/>
                        </a:xfrm>
                        <a:prstGeom prst="rect">
                          <a:avLst/>
                        </a:prstGeom>
                        <a:noFill/>
                      </pic:spPr>
                    </pic:pic>
                  </a:graphicData>
                </a:graphic>
                <wp14:sizeRelH relativeFrom="page">
                  <wp14:pctWidth>0</wp14:pctWidth>
                </wp14:sizeRelH>
                <wp14:sizeRelV relativeFrom="page">
                  <wp14:pctHeight>0</wp14:pctHeight>
                </wp14:sizeRelV>
              </wp:anchor>
            </w:drawing>
          </w:r>
          <w:r w:rsidR="00A6458D" w:rsidRPr="00A6458D">
            <w:rPr>
              <w:rFonts w:ascii="Century Gothic" w:hAnsi="Century Gothic"/>
              <w:noProof/>
            </w:rPr>
            <mc:AlternateContent>
              <mc:Choice Requires="wps">
                <w:drawing>
                  <wp:anchor distT="0" distB="0" distL="114300" distR="114300" simplePos="0" relativeHeight="251658241" behindDoc="0" locked="0" layoutInCell="0" allowOverlap="1" wp14:anchorId="4B0C5A56" wp14:editId="1FD75648">
                    <wp:simplePos x="0" y="0"/>
                    <wp:positionH relativeFrom="page">
                      <wp:align>left</wp:align>
                    </wp:positionH>
                    <wp:positionV relativeFrom="page">
                      <wp:posOffset>1952624</wp:posOffset>
                    </wp:positionV>
                    <wp:extent cx="7756535" cy="1457325"/>
                    <wp:effectExtent l="0" t="0" r="0" b="9525"/>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56535" cy="1457325"/>
                            </a:xfrm>
                            <a:prstGeom prst="rect">
                              <a:avLst/>
                            </a:prstGeom>
                            <a:solidFill>
                              <a:srgbClr val="002060"/>
                            </a:solidFill>
                            <a:ln w="19050">
                              <a:noFill/>
                              <a:miter lim="800000"/>
                              <a:headEnd/>
                              <a:tailEnd/>
                            </a:ln>
                          </wps:spPr>
                          <wps:txbx>
                            <w:txbxContent>
                              <w:sdt>
                                <w:sdtPr>
                                  <w:rPr>
                                    <w:rFonts w:ascii="Century Gothic" w:hAnsi="Century Gothic"/>
                                    <w:b/>
                                    <w:bCs/>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Content>
                                  <w:p w14:paraId="231429F7" w14:textId="45F365B3" w:rsidR="00143224" w:rsidRPr="00A6458D" w:rsidRDefault="00367D11" w:rsidP="00A6458D">
                                    <w:pPr>
                                      <w:pStyle w:val="NoSpacing"/>
                                      <w:rPr>
                                        <w:rFonts w:ascii="Century Gothic" w:hAnsi="Century Gothic"/>
                                        <w:b/>
                                        <w:bCs/>
                                        <w:color w:val="FFFFFF" w:themeColor="background1"/>
                                        <w:sz w:val="72"/>
                                        <w:szCs w:val="72"/>
                                      </w:rPr>
                                    </w:pPr>
                                    <w:r>
                                      <w:rPr>
                                        <w:rFonts w:ascii="Century Gothic" w:hAnsi="Century Gothic"/>
                                        <w:b/>
                                        <w:bCs/>
                                        <w:color w:val="FFFFFF" w:themeColor="background1"/>
                                        <w:sz w:val="72"/>
                                        <w:szCs w:val="72"/>
                                      </w:rPr>
                                      <w:t>Historic Site Restoration</w:t>
                                    </w:r>
                                    <w:r w:rsidRPr="009B1FEB">
                                      <w:rPr>
                                        <w:rFonts w:ascii="Century Gothic" w:hAnsi="Century Gothic"/>
                                        <w:b/>
                                        <w:bCs/>
                                        <w:color w:val="FFFFFF" w:themeColor="background1"/>
                                        <w:sz w:val="72"/>
                                        <w:szCs w:val="72"/>
                                      </w:rPr>
                                      <w:t xml:space="preserve"> Resource Guide</w:t>
                                    </w:r>
                                  </w:p>
                                </w:sdtContent>
                              </w:sdt>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B0C5A56" id="Rectangle 16" o:spid="_x0000_s1030" style="position:absolute;margin-left:0;margin-top:153.75pt;width:610.75pt;height:114.75pt;z-index:251658241;visibility:visible;mso-wrap-style:square;mso-width-percent:0;mso-height-percent:0;mso-wrap-distance-left:9pt;mso-wrap-distance-top:0;mso-wrap-distance-right:9pt;mso-wrap-distance-bottom:0;mso-position-horizontal:left;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" o:allowincell="f" fillcolor="#002060" stroked="f" strokeweight="1.5pt">
                    <v:textbox inset="14.4pt,,14.4pt">
                      <w:txbxContent>
                        <w:sdt>
                          <w:sdtPr>
                            <w:rPr>
                              <w:rFonts w:ascii="Century Gothic" w:hAnsi="Century Gothic"/>
                              <w:b/>
                              <w:bCs/>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EndPr/>
                          <w:sdtContent>
                            <w:p w14:paraId="231429F7" w14:textId="45F365B3" w:rsidR="00143224" w:rsidRPr="00A6458D" w:rsidRDefault="00367D11" w:rsidP="00A6458D">
                              <w:pPr>
                                <w:pStyle w:val="NoSpacing"/>
                                <w:rPr>
                                  <w:rFonts w:ascii="Century Gothic" w:hAnsi="Century Gothic"/>
                                  <w:b/>
                                  <w:bCs/>
                                  <w:color w:val="FFFFFF" w:themeColor="background1"/>
                                  <w:sz w:val="72"/>
                                  <w:szCs w:val="72"/>
                                </w:rPr>
                              </w:pPr>
                              <w:r>
                                <w:rPr>
                                  <w:rFonts w:ascii="Century Gothic" w:hAnsi="Century Gothic"/>
                                  <w:b/>
                                  <w:bCs/>
                                  <w:color w:val="FFFFFF" w:themeColor="background1"/>
                                  <w:sz w:val="72"/>
                                  <w:szCs w:val="72"/>
                                </w:rPr>
                                <w:t>Historic Site Restoration</w:t>
                              </w:r>
                              <w:r w:rsidRPr="009B1FEB">
                                <w:rPr>
                                  <w:rFonts w:ascii="Century Gothic" w:hAnsi="Century Gothic"/>
                                  <w:b/>
                                  <w:bCs/>
                                  <w:color w:val="FFFFFF" w:themeColor="background1"/>
                                  <w:sz w:val="72"/>
                                  <w:szCs w:val="72"/>
                                </w:rPr>
                                <w:t xml:space="preserve"> Resource Guide</w:t>
                              </w:r>
                            </w:p>
                          </w:sdtContent>
                        </w:sdt>
                      </w:txbxContent>
                    </v:textbox>
                    <w10:wrap anchorx="page" anchory="page"/>
                  </v:rect>
                </w:pict>
              </mc:Fallback>
            </mc:AlternateContent>
          </w:r>
          <w:r w:rsidR="00C25A95" w:rsidRPr="00A6458D">
            <w:rPr>
              <w:rFonts w:ascii="Century Gothic" w:hAnsi="Century Gothic"/>
              <w:sz w:val="24"/>
              <w:szCs w:val="24"/>
            </w:rPr>
            <w:br w:type="page"/>
          </w:r>
        </w:p>
        <w:p w14:paraId="7C1E950D" w14:textId="1805B719" w:rsidR="00305A9F" w:rsidRPr="00C806C9" w:rsidRDefault="00305A9F" w:rsidP="00C806C9">
          <w:pPr>
            <w:pStyle w:val="Heading2"/>
            <w:rPr>
              <w:rFonts w:ascii="Century Gothic" w:hAnsi="Century Gothic"/>
              <w:b/>
              <w:bCs/>
            </w:rPr>
          </w:pPr>
          <w:bookmarkStart w:id="0" w:name="_Toc73950848"/>
          <w:r w:rsidRPr="00C806C9">
            <w:rPr>
              <w:rFonts w:ascii="Century Gothic" w:hAnsi="Century Gothic"/>
              <w:b/>
              <w:bCs/>
            </w:rPr>
            <w:lastRenderedPageBreak/>
            <w:t>Overview</w:t>
          </w:r>
          <w:bookmarkEnd w:id="0"/>
        </w:p>
        <w:p w14:paraId="068AD904" w14:textId="77777777" w:rsidR="000B1BAB" w:rsidRDefault="00740EDC" w:rsidP="00305A9F">
          <w:pPr>
            <w:rPr>
              <w:rFonts w:ascii="Century Gothic" w:hAnsi="Century Gothic"/>
              <w:sz w:val="24"/>
              <w:szCs w:val="24"/>
            </w:rPr>
          </w:pPr>
          <w:r>
            <w:rPr>
              <w:rFonts w:ascii="Century Gothic" w:hAnsi="Century Gothic"/>
              <w:sz w:val="24"/>
              <w:szCs w:val="24"/>
            </w:rPr>
            <w:t xml:space="preserve">This resource guide was prepared to provide information for assistance with recovery of historic resources following wildfire disasters.  </w:t>
          </w:r>
          <w:r w:rsidR="000B1BAB">
            <w:rPr>
              <w:rFonts w:ascii="Century Gothic" w:hAnsi="Century Gothic"/>
              <w:sz w:val="24"/>
              <w:szCs w:val="24"/>
            </w:rPr>
            <w:t>1</w:t>
          </w:r>
          <w:r w:rsidR="000B1BAB">
            <w:rPr>
              <w:rFonts w:ascii="Century Gothic" w:hAnsi="Century Gothic"/>
              <w:sz w:val="24"/>
              <w:szCs w:val="24"/>
            </w:rPr>
            <w:tab/>
            <w:t>qa</w:t>
          </w:r>
        </w:p>
        <w:p w14:paraId="098D6CD1" w14:textId="471FF0A5" w:rsidR="00740EDC" w:rsidRDefault="00D52DBC" w:rsidP="00305A9F">
          <w:pPr>
            <w:rPr>
              <w:rFonts w:ascii="Century Gothic" w:hAnsi="Century Gothic"/>
              <w:sz w:val="24"/>
              <w:szCs w:val="24"/>
            </w:rPr>
          </w:pPr>
          <w:r>
            <w:rPr>
              <w:rFonts w:ascii="Century Gothic" w:hAnsi="Century Gothic"/>
              <w:sz w:val="24"/>
              <w:szCs w:val="24"/>
            </w:rPr>
            <w:br/>
          </w:r>
          <w:r w:rsidR="000B1BAB">
            <w:rPr>
              <w:rFonts w:ascii="Century Gothic" w:hAnsi="Century Gothic"/>
              <w:sz w:val="24"/>
              <w:szCs w:val="24"/>
            </w:rPr>
            <w:t>]</w:t>
          </w:r>
        </w:p>
        <w:p w14:paraId="5840AAD4" w14:textId="27D5D081" w:rsidR="006861FF" w:rsidRPr="006861FF" w:rsidRDefault="006861FF" w:rsidP="00305A9F">
          <w:pPr>
            <w:rPr>
              <w:rFonts w:ascii="Century Gothic" w:hAnsi="Century Gothic"/>
              <w:sz w:val="24"/>
              <w:szCs w:val="24"/>
            </w:rPr>
          </w:pPr>
          <w:r>
            <w:rPr>
              <w:rFonts w:ascii="Century Gothic" w:hAnsi="Century Gothic"/>
              <w:sz w:val="24"/>
              <w:szCs w:val="24"/>
            </w:rPr>
            <w:t xml:space="preserve">Plumas County </w:t>
          </w:r>
          <w:r w:rsidR="00740EDC">
            <w:rPr>
              <w:rFonts w:ascii="Century Gothic" w:hAnsi="Century Gothic"/>
              <w:sz w:val="24"/>
              <w:szCs w:val="24"/>
            </w:rPr>
            <w:t xml:space="preserve">representatives provided information on specific </w:t>
          </w:r>
          <w:r>
            <w:rPr>
              <w:rFonts w:ascii="Century Gothic" w:hAnsi="Century Gothic"/>
              <w:sz w:val="24"/>
              <w:szCs w:val="24"/>
            </w:rPr>
            <w:t xml:space="preserve">properties </w:t>
          </w:r>
          <w:r w:rsidR="00740EDC">
            <w:rPr>
              <w:rFonts w:ascii="Century Gothic" w:hAnsi="Century Gothic"/>
              <w:sz w:val="24"/>
              <w:szCs w:val="24"/>
            </w:rPr>
            <w:t>in the community of Greenville, which may be considered historic under certain criteria</w:t>
          </w:r>
          <w:r>
            <w:rPr>
              <w:rFonts w:ascii="Century Gothic" w:hAnsi="Century Gothic"/>
              <w:sz w:val="24"/>
              <w:szCs w:val="24"/>
            </w:rPr>
            <w:t xml:space="preserve">.  </w:t>
          </w:r>
          <w:r w:rsidR="00740EDC">
            <w:rPr>
              <w:rFonts w:ascii="Century Gothic" w:hAnsi="Century Gothic"/>
              <w:sz w:val="24"/>
              <w:szCs w:val="24"/>
            </w:rPr>
            <w:t xml:space="preserve">Generally, there are fewer funding opportunities for privately owned, properties not listed on the National Register of Historic Places or the California Register of Historical Resources; however, this </w:t>
          </w:r>
          <w:r w:rsidR="00A26CB5">
            <w:rPr>
              <w:rFonts w:ascii="Century Gothic" w:hAnsi="Century Gothic"/>
              <w:sz w:val="24"/>
              <w:szCs w:val="24"/>
            </w:rPr>
            <w:t>guide attempts to provide resources for sites listed within these databases but also considered otherwise historic (e.g., through local programs as part of historic districts, etc.)</w:t>
          </w:r>
          <w:r>
            <w:rPr>
              <w:rFonts w:ascii="Century Gothic" w:hAnsi="Century Gothic"/>
              <w:sz w:val="24"/>
              <w:szCs w:val="24"/>
            </w:rPr>
            <w:t xml:space="preserve">. </w:t>
          </w:r>
        </w:p>
        <w:p w14:paraId="40DB6EDF" w14:textId="000F85E8" w:rsidR="006861FF" w:rsidRDefault="00A26CB5" w:rsidP="006861FF">
          <w:pPr>
            <w:spacing w:after="0" w:line="240" w:lineRule="auto"/>
            <w:rPr>
              <w:rFonts w:ascii="Century Gothic" w:eastAsia="Times New Roman" w:hAnsi="Century Gothic"/>
              <w:sz w:val="24"/>
              <w:szCs w:val="24"/>
            </w:rPr>
          </w:pPr>
          <w:r>
            <w:rPr>
              <w:rFonts w:ascii="Century Gothic" w:eastAsia="Times New Roman" w:hAnsi="Century Gothic"/>
              <w:sz w:val="24"/>
              <w:szCs w:val="24"/>
            </w:rPr>
            <w:t xml:space="preserve">Plumas County representative have identified five </w:t>
          </w:r>
          <w:r w:rsidR="006861FF" w:rsidRPr="006861FF">
            <w:rPr>
              <w:rFonts w:ascii="Century Gothic" w:eastAsia="Times New Roman" w:hAnsi="Century Gothic"/>
              <w:sz w:val="24"/>
              <w:szCs w:val="24"/>
            </w:rPr>
            <w:t xml:space="preserve">properties in downtown Greenville with standing architectural features that </w:t>
          </w:r>
          <w:r>
            <w:rPr>
              <w:rFonts w:ascii="Century Gothic" w:eastAsia="Times New Roman" w:hAnsi="Century Gothic"/>
              <w:sz w:val="24"/>
              <w:szCs w:val="24"/>
            </w:rPr>
            <w:t>have been</w:t>
          </w:r>
          <w:r w:rsidR="006861FF" w:rsidRPr="006861FF">
            <w:rPr>
              <w:rFonts w:ascii="Century Gothic" w:eastAsia="Times New Roman" w:hAnsi="Century Gothic"/>
              <w:sz w:val="24"/>
              <w:szCs w:val="24"/>
            </w:rPr>
            <w:t xml:space="preserve"> toured</w:t>
          </w:r>
          <w:r>
            <w:rPr>
              <w:rFonts w:ascii="Century Gothic" w:eastAsia="Times New Roman" w:hAnsi="Century Gothic"/>
              <w:sz w:val="24"/>
              <w:szCs w:val="24"/>
            </w:rPr>
            <w:t xml:space="preserve"> by CalOES representatives</w:t>
          </w:r>
          <w:r w:rsidR="006861FF" w:rsidRPr="006861FF">
            <w:rPr>
              <w:rFonts w:ascii="Century Gothic" w:eastAsia="Times New Roman" w:hAnsi="Century Gothic"/>
              <w:sz w:val="24"/>
              <w:szCs w:val="24"/>
            </w:rPr>
            <w:t>:</w:t>
          </w:r>
        </w:p>
        <w:p w14:paraId="6E90BB0B" w14:textId="77777777" w:rsidR="00A26CB5" w:rsidRPr="006861FF" w:rsidRDefault="00A26CB5" w:rsidP="006861FF">
          <w:pPr>
            <w:spacing w:after="0" w:line="240" w:lineRule="auto"/>
            <w:rPr>
              <w:rFonts w:ascii="Century Gothic" w:eastAsia="Times New Roman" w:hAnsi="Century Gothic"/>
              <w:sz w:val="24"/>
              <w:szCs w:val="24"/>
            </w:rPr>
          </w:pPr>
        </w:p>
        <w:p w14:paraId="3D39457E" w14:textId="39978BEF" w:rsidR="006861FF" w:rsidRPr="006861FF" w:rsidRDefault="006861FF" w:rsidP="006861FF">
          <w:pPr>
            <w:pStyle w:val="ListParagraph"/>
            <w:numPr>
              <w:ilvl w:val="0"/>
              <w:numId w:val="50"/>
            </w:numPr>
            <w:spacing w:after="0" w:line="240" w:lineRule="auto"/>
            <w:contextualSpacing w:val="0"/>
            <w:rPr>
              <w:rFonts w:ascii="Century Gothic" w:eastAsia="Times New Roman" w:hAnsi="Century Gothic"/>
              <w:sz w:val="24"/>
              <w:szCs w:val="24"/>
            </w:rPr>
          </w:pPr>
          <w:r w:rsidRPr="006861FF">
            <w:rPr>
              <w:rFonts w:ascii="Century Gothic" w:eastAsia="Times New Roman" w:hAnsi="Century Gothic"/>
              <w:sz w:val="24"/>
              <w:szCs w:val="24"/>
            </w:rPr>
            <w:t>Masonic Hall - 204 Main Street (</w:t>
          </w:r>
          <w:r w:rsidR="00A26CB5">
            <w:rPr>
              <w:rFonts w:ascii="Century Gothic" w:eastAsia="Times New Roman" w:hAnsi="Century Gothic"/>
              <w:sz w:val="24"/>
              <w:szCs w:val="24"/>
            </w:rPr>
            <w:t>Assessor’s Parcel Number [</w:t>
          </w:r>
          <w:r w:rsidRPr="006861FF">
            <w:rPr>
              <w:rFonts w:ascii="Century Gothic" w:eastAsia="Times New Roman" w:hAnsi="Century Gothic"/>
              <w:sz w:val="24"/>
              <w:szCs w:val="24"/>
            </w:rPr>
            <w:t>APN</w:t>
          </w:r>
          <w:r w:rsidR="00A26CB5">
            <w:rPr>
              <w:rFonts w:ascii="Century Gothic" w:eastAsia="Times New Roman" w:hAnsi="Century Gothic"/>
              <w:sz w:val="24"/>
              <w:szCs w:val="24"/>
            </w:rPr>
            <w:t>]</w:t>
          </w:r>
          <w:r w:rsidRPr="006861FF">
            <w:rPr>
              <w:rFonts w:ascii="Century Gothic" w:eastAsia="Times New Roman" w:hAnsi="Century Gothic"/>
              <w:sz w:val="24"/>
              <w:szCs w:val="24"/>
            </w:rPr>
            <w:t xml:space="preserve"> 110-061-013) – locally designated Historic Building #27 (</w:t>
          </w:r>
          <w:r w:rsidR="00A26CB5">
            <w:rPr>
              <w:rFonts w:ascii="Century Gothic" w:eastAsia="Times New Roman" w:hAnsi="Century Gothic"/>
              <w:sz w:val="24"/>
              <w:szCs w:val="24"/>
            </w:rPr>
            <w:t xml:space="preserve">per Plumas County </w:t>
          </w:r>
          <w:r w:rsidRPr="006861FF">
            <w:rPr>
              <w:rFonts w:ascii="Century Gothic" w:eastAsia="Times New Roman" w:hAnsi="Century Gothic"/>
              <w:sz w:val="24"/>
              <w:szCs w:val="24"/>
            </w:rPr>
            <w:t>General Plan)</w:t>
          </w:r>
        </w:p>
        <w:p w14:paraId="592BBC80" w14:textId="77777777" w:rsidR="006861FF" w:rsidRPr="006861FF" w:rsidRDefault="006861FF" w:rsidP="006861FF">
          <w:pPr>
            <w:pStyle w:val="ListParagraph"/>
            <w:numPr>
              <w:ilvl w:val="0"/>
              <w:numId w:val="50"/>
            </w:numPr>
            <w:spacing w:after="0" w:line="240" w:lineRule="auto"/>
            <w:contextualSpacing w:val="0"/>
            <w:rPr>
              <w:rFonts w:ascii="Century Gothic" w:eastAsia="Times New Roman" w:hAnsi="Century Gothic"/>
              <w:sz w:val="24"/>
              <w:szCs w:val="24"/>
            </w:rPr>
          </w:pPr>
          <w:r w:rsidRPr="006861FF">
            <w:rPr>
              <w:rFonts w:ascii="Century Gothic" w:eastAsia="Times New Roman" w:hAnsi="Century Gothic"/>
              <w:sz w:val="24"/>
              <w:szCs w:val="24"/>
            </w:rPr>
            <w:t>Way Station - 224 Main Street (APN 110-061-008)</w:t>
          </w:r>
        </w:p>
        <w:p w14:paraId="7DEB7082" w14:textId="77777777" w:rsidR="006861FF" w:rsidRPr="006861FF" w:rsidRDefault="006861FF" w:rsidP="006861FF">
          <w:pPr>
            <w:pStyle w:val="ListParagraph"/>
            <w:numPr>
              <w:ilvl w:val="0"/>
              <w:numId w:val="50"/>
            </w:numPr>
            <w:spacing w:after="0" w:line="240" w:lineRule="auto"/>
            <w:contextualSpacing w:val="0"/>
            <w:rPr>
              <w:rFonts w:ascii="Century Gothic" w:eastAsia="Times New Roman" w:hAnsi="Century Gothic"/>
              <w:sz w:val="24"/>
              <w:szCs w:val="24"/>
            </w:rPr>
          </w:pPr>
          <w:r w:rsidRPr="006861FF">
            <w:rPr>
              <w:rFonts w:ascii="Century Gothic" w:eastAsia="Times New Roman" w:hAnsi="Century Gothic"/>
              <w:sz w:val="24"/>
              <w:szCs w:val="24"/>
            </w:rPr>
            <w:t>Sierra Lodge (Hotel) - 303 Main Street (APN 110-063-017)</w:t>
          </w:r>
        </w:p>
        <w:p w14:paraId="4C482EA6" w14:textId="77777777" w:rsidR="006861FF" w:rsidRPr="006861FF" w:rsidRDefault="006861FF" w:rsidP="006861FF">
          <w:pPr>
            <w:pStyle w:val="ListParagraph"/>
            <w:numPr>
              <w:ilvl w:val="0"/>
              <w:numId w:val="50"/>
            </w:numPr>
            <w:spacing w:after="0" w:line="240" w:lineRule="auto"/>
            <w:contextualSpacing w:val="0"/>
            <w:rPr>
              <w:rFonts w:ascii="Century Gothic" w:eastAsia="Times New Roman" w:hAnsi="Century Gothic"/>
              <w:sz w:val="24"/>
              <w:szCs w:val="24"/>
            </w:rPr>
          </w:pPr>
          <w:r w:rsidRPr="006861FF">
            <w:rPr>
              <w:rFonts w:ascii="Century Gothic" w:eastAsia="Times New Roman" w:hAnsi="Century Gothic"/>
              <w:sz w:val="24"/>
              <w:szCs w:val="24"/>
            </w:rPr>
            <w:t>Salon - 213 Main Street (APN 110-110-007)</w:t>
          </w:r>
        </w:p>
        <w:p w14:paraId="0832873A" w14:textId="77777777" w:rsidR="006861FF" w:rsidRPr="006861FF" w:rsidRDefault="006861FF" w:rsidP="006861FF">
          <w:pPr>
            <w:pStyle w:val="ListParagraph"/>
            <w:numPr>
              <w:ilvl w:val="0"/>
              <w:numId w:val="50"/>
            </w:numPr>
            <w:spacing w:after="0" w:line="240" w:lineRule="auto"/>
            <w:contextualSpacing w:val="0"/>
            <w:rPr>
              <w:rFonts w:ascii="Century Gothic" w:eastAsia="Times New Roman" w:hAnsi="Century Gothic"/>
              <w:sz w:val="24"/>
              <w:szCs w:val="24"/>
            </w:rPr>
          </w:pPr>
          <w:r w:rsidRPr="006861FF">
            <w:rPr>
              <w:rFonts w:ascii="Century Gothic" w:eastAsia="Times New Roman" w:hAnsi="Century Gothic"/>
              <w:sz w:val="24"/>
              <w:szCs w:val="24"/>
            </w:rPr>
            <w:t>Plumas County Sheriff Substation - 115 SE Ann Street (APN 110-110-010)</w:t>
          </w:r>
        </w:p>
        <w:p w14:paraId="157A6549" w14:textId="77777777" w:rsidR="006861FF" w:rsidRPr="006861FF" w:rsidRDefault="006861FF" w:rsidP="006861FF">
          <w:pPr>
            <w:rPr>
              <w:rFonts w:ascii="Century Gothic" w:eastAsiaTheme="minorHAnsi" w:hAnsi="Century Gothic"/>
              <w:sz w:val="24"/>
              <w:szCs w:val="24"/>
            </w:rPr>
          </w:pPr>
        </w:p>
        <w:p w14:paraId="0915D2C7" w14:textId="6C1BA4A0" w:rsidR="006861FF" w:rsidRPr="00C9681C" w:rsidRDefault="00C9681C" w:rsidP="00C9681C">
          <w:pPr>
            <w:spacing w:after="0" w:line="240" w:lineRule="auto"/>
            <w:rPr>
              <w:rFonts w:ascii="Century Gothic" w:eastAsia="Times New Roman" w:hAnsi="Century Gothic"/>
              <w:sz w:val="24"/>
              <w:szCs w:val="24"/>
            </w:rPr>
          </w:pPr>
          <w:r w:rsidRPr="00C9681C">
            <w:rPr>
              <w:rFonts w:ascii="Century Gothic" w:eastAsia="Times New Roman" w:hAnsi="Century Gothic"/>
              <w:sz w:val="24"/>
              <w:szCs w:val="24"/>
            </w:rPr>
            <w:t>Of the 5 properties, the Masonic Hall is the only building locally designated as a Historic Building #27 in the General Plan. None were found to be on state or federal historic registers.</w:t>
          </w:r>
          <w:r>
            <w:rPr>
              <w:rFonts w:ascii="Century Gothic" w:eastAsia="Times New Roman" w:hAnsi="Century Gothic"/>
              <w:sz w:val="24"/>
              <w:szCs w:val="24"/>
            </w:rPr>
            <w:t xml:space="preserve">  </w:t>
          </w:r>
          <w:r w:rsidRPr="00C9681C">
            <w:rPr>
              <w:rFonts w:ascii="Century Gothic" w:eastAsia="Times New Roman" w:hAnsi="Century Gothic"/>
              <w:sz w:val="24"/>
              <w:szCs w:val="24"/>
            </w:rPr>
            <w:t>Some of the General Plan designated Historical Areas have Board-adopted historic area guidelines; however, the Greenville Historic Area has not developed such guidelines to-date.  </w:t>
          </w:r>
          <w:r w:rsidR="006861FF" w:rsidRPr="00C9681C">
            <w:rPr>
              <w:rFonts w:ascii="Century Gothic" w:eastAsia="Times New Roman" w:hAnsi="Century Gothic"/>
              <w:sz w:val="24"/>
              <w:szCs w:val="24"/>
            </w:rPr>
            <w:t>A map is being prepared, noting the 5 properties,</w:t>
          </w:r>
          <w:r>
            <w:rPr>
              <w:rFonts w:ascii="Century Gothic" w:eastAsia="Times New Roman" w:hAnsi="Century Gothic"/>
              <w:sz w:val="24"/>
              <w:szCs w:val="24"/>
            </w:rPr>
            <w:t xml:space="preserve"> and will be added to if additional damaged historic sites are identified in the fire footprint</w:t>
          </w:r>
          <w:r w:rsidR="006861FF" w:rsidRPr="00C9681C">
            <w:rPr>
              <w:rFonts w:ascii="Century Gothic" w:eastAsia="Times New Roman" w:hAnsi="Century Gothic"/>
              <w:sz w:val="24"/>
              <w:szCs w:val="24"/>
            </w:rPr>
            <w:t xml:space="preserve">. </w:t>
          </w:r>
          <w:r>
            <w:rPr>
              <w:rFonts w:ascii="Century Gothic" w:eastAsia="Times New Roman" w:hAnsi="Century Gothic"/>
              <w:sz w:val="24"/>
              <w:szCs w:val="24"/>
            </w:rPr>
            <w:t xml:space="preserve">  </w:t>
          </w:r>
        </w:p>
        <w:p w14:paraId="19AA3917" w14:textId="77777777" w:rsidR="00C9681C" w:rsidRDefault="00C9681C" w:rsidP="00C9681C">
          <w:pPr>
            <w:pStyle w:val="ListParagraph"/>
            <w:spacing w:after="0" w:line="240" w:lineRule="auto"/>
            <w:ind w:left="1080"/>
            <w:contextualSpacing w:val="0"/>
            <w:rPr>
              <w:rFonts w:ascii="Century Gothic" w:eastAsia="Times New Roman" w:hAnsi="Century Gothic"/>
              <w:sz w:val="24"/>
              <w:szCs w:val="24"/>
            </w:rPr>
          </w:pPr>
        </w:p>
        <w:p w14:paraId="5F8E08C2" w14:textId="05926F85" w:rsidR="006861FF" w:rsidRPr="006861FF" w:rsidRDefault="006861FF" w:rsidP="006861FF">
          <w:pPr>
            <w:spacing w:after="0" w:line="240" w:lineRule="auto"/>
            <w:rPr>
              <w:rFonts w:ascii="Century Gothic" w:eastAsia="Times New Roman" w:hAnsi="Century Gothic"/>
              <w:sz w:val="24"/>
              <w:szCs w:val="24"/>
            </w:rPr>
          </w:pPr>
        </w:p>
        <w:p w14:paraId="5D26E495" w14:textId="2F4BE79A" w:rsidR="00305A9F" w:rsidRDefault="00305A9F">
          <w:pPr>
            <w:rPr>
              <w:rFonts w:ascii="Century Gothic" w:hAnsi="Century Gothic"/>
              <w:sz w:val="24"/>
              <w:szCs w:val="24"/>
            </w:rPr>
          </w:pPr>
          <w:r>
            <w:rPr>
              <w:rFonts w:ascii="Century Gothic" w:hAnsi="Century Gothic"/>
              <w:sz w:val="24"/>
              <w:szCs w:val="24"/>
            </w:rPr>
            <w:br w:type="page"/>
          </w:r>
        </w:p>
        <w:sdt>
          <w:sdtPr>
            <w:rPr>
              <w:rFonts w:ascii="Century Gothic" w:eastAsiaTheme="minorEastAsia" w:hAnsi="Century Gothic" w:cstheme="minorBidi"/>
              <w:color w:val="auto"/>
              <w:sz w:val="22"/>
              <w:szCs w:val="22"/>
            </w:rPr>
            <w:id w:val="-1690136536"/>
            <w:docPartObj>
              <w:docPartGallery w:val="Table of Contents"/>
              <w:docPartUnique/>
            </w:docPartObj>
          </w:sdtPr>
          <w:sdtEndPr>
            <w:rPr>
              <w:b/>
              <w:bCs/>
              <w:noProof/>
            </w:rPr>
          </w:sdtEndPr>
          <w:sdtContent>
            <w:p w14:paraId="47954D5F" w14:textId="52AB6BD2" w:rsidR="009E55EC" w:rsidRPr="00A6458D" w:rsidRDefault="009E55EC" w:rsidP="004647D4">
              <w:pPr>
                <w:pStyle w:val="TOCHeading"/>
                <w:tabs>
                  <w:tab w:val="left" w:pos="2820"/>
                </w:tabs>
                <w:rPr>
                  <w:rFonts w:ascii="Century Gothic" w:hAnsi="Century Gothic"/>
                  <w:b/>
                  <w:bCs/>
                </w:rPr>
              </w:pPr>
              <w:r w:rsidRPr="00A6458D">
                <w:rPr>
                  <w:rFonts w:ascii="Century Gothic" w:hAnsi="Century Gothic"/>
                  <w:b/>
                  <w:bCs/>
                </w:rPr>
                <w:t>Contents</w:t>
              </w:r>
              <w:r w:rsidR="004647D4">
                <w:rPr>
                  <w:rFonts w:ascii="Century Gothic" w:hAnsi="Century Gothic"/>
                  <w:b/>
                  <w:bCs/>
                </w:rPr>
                <w:tab/>
              </w:r>
            </w:p>
            <w:p w14:paraId="23E3FED0" w14:textId="7E531552" w:rsidR="005D0D7B" w:rsidRDefault="009E55EC">
              <w:pPr>
                <w:pStyle w:val="TOC2"/>
                <w:tabs>
                  <w:tab w:val="right" w:leader="dot" w:pos="9350"/>
                </w:tabs>
                <w:rPr>
                  <w:noProof/>
                </w:rPr>
              </w:pPr>
              <w:r w:rsidRPr="00A6458D">
                <w:rPr>
                  <w:rFonts w:ascii="Century Gothic" w:hAnsi="Century Gothic"/>
                </w:rPr>
                <w:fldChar w:fldCharType="begin"/>
              </w:r>
              <w:r w:rsidRPr="00A6458D">
                <w:rPr>
                  <w:rFonts w:ascii="Century Gothic" w:hAnsi="Century Gothic"/>
                </w:rPr>
                <w:instrText xml:space="preserve"> TOC \o "1-3" \h \z \u </w:instrText>
              </w:r>
              <w:r w:rsidRPr="00A6458D">
                <w:rPr>
                  <w:rFonts w:ascii="Century Gothic" w:hAnsi="Century Gothic"/>
                </w:rPr>
                <w:fldChar w:fldCharType="separate"/>
              </w:r>
              <w:hyperlink w:anchor="_Toc73950848" w:history="1">
                <w:r w:rsidR="005D0D7B" w:rsidRPr="00077B4C">
                  <w:rPr>
                    <w:rStyle w:val="Hyperlink"/>
                    <w:b/>
                    <w:bCs/>
                    <w:noProof/>
                  </w:rPr>
                  <w:t>Overview</w:t>
                </w:r>
                <w:r w:rsidR="005D0D7B">
                  <w:rPr>
                    <w:noProof/>
                    <w:webHidden/>
                  </w:rPr>
                  <w:tab/>
                </w:r>
                <w:r w:rsidR="005D0D7B">
                  <w:rPr>
                    <w:noProof/>
                    <w:webHidden/>
                  </w:rPr>
                  <w:fldChar w:fldCharType="begin"/>
                </w:r>
                <w:r w:rsidR="005D0D7B">
                  <w:rPr>
                    <w:noProof/>
                    <w:webHidden/>
                  </w:rPr>
                  <w:instrText xml:space="preserve"> PAGEREF _Toc73950848 \h </w:instrText>
                </w:r>
                <w:r w:rsidR="005D0D7B">
                  <w:rPr>
                    <w:noProof/>
                    <w:webHidden/>
                  </w:rPr>
                </w:r>
                <w:r w:rsidR="005D0D7B">
                  <w:rPr>
                    <w:noProof/>
                    <w:webHidden/>
                  </w:rPr>
                  <w:fldChar w:fldCharType="separate"/>
                </w:r>
                <w:r w:rsidR="005D0D7B">
                  <w:rPr>
                    <w:noProof/>
                    <w:webHidden/>
                  </w:rPr>
                  <w:t>1</w:t>
                </w:r>
                <w:r w:rsidR="005D0D7B">
                  <w:rPr>
                    <w:noProof/>
                    <w:webHidden/>
                  </w:rPr>
                  <w:fldChar w:fldCharType="end"/>
                </w:r>
              </w:hyperlink>
            </w:p>
            <w:p w14:paraId="7CB34627" w14:textId="0F14E36B" w:rsidR="005D0D7B" w:rsidRDefault="00000000">
              <w:pPr>
                <w:pStyle w:val="TOC2"/>
                <w:tabs>
                  <w:tab w:val="right" w:leader="dot" w:pos="9350"/>
                </w:tabs>
                <w:rPr>
                  <w:noProof/>
                </w:rPr>
              </w:pPr>
              <w:hyperlink w:anchor="_Toc73950849" w:history="1">
                <w:r w:rsidR="005D0D7B" w:rsidRPr="00077B4C">
                  <w:rPr>
                    <w:rStyle w:val="Hyperlink"/>
                    <w:b/>
                    <w:bCs/>
                    <w:noProof/>
                  </w:rPr>
                  <w:t xml:space="preserve">California State Grant &amp; </w:t>
                </w:r>
                <w:r w:rsidR="00373CDB">
                  <w:rPr>
                    <w:rStyle w:val="Hyperlink"/>
                    <w:b/>
                    <w:bCs/>
                    <w:noProof/>
                  </w:rPr>
                  <w:t>Funding</w:t>
                </w:r>
                <w:r w:rsidR="005D0D7B" w:rsidRPr="00077B4C">
                  <w:rPr>
                    <w:rStyle w:val="Hyperlink"/>
                    <w:b/>
                    <w:bCs/>
                    <w:noProof/>
                  </w:rPr>
                  <w:t xml:space="preserve"> Resources</w:t>
                </w:r>
                <w:r w:rsidR="005D0D7B">
                  <w:rPr>
                    <w:noProof/>
                    <w:webHidden/>
                  </w:rPr>
                  <w:tab/>
                </w:r>
                <w:r w:rsidR="005D0D7B">
                  <w:rPr>
                    <w:noProof/>
                    <w:webHidden/>
                  </w:rPr>
                  <w:fldChar w:fldCharType="begin"/>
                </w:r>
                <w:r w:rsidR="005D0D7B">
                  <w:rPr>
                    <w:noProof/>
                    <w:webHidden/>
                  </w:rPr>
                  <w:instrText xml:space="preserve"> PAGEREF _Toc73950849 \h </w:instrText>
                </w:r>
                <w:r w:rsidR="005D0D7B">
                  <w:rPr>
                    <w:noProof/>
                    <w:webHidden/>
                  </w:rPr>
                </w:r>
                <w:r w:rsidR="005D0D7B">
                  <w:rPr>
                    <w:noProof/>
                    <w:webHidden/>
                  </w:rPr>
                  <w:fldChar w:fldCharType="separate"/>
                </w:r>
                <w:r w:rsidR="005D0D7B">
                  <w:rPr>
                    <w:noProof/>
                    <w:webHidden/>
                  </w:rPr>
                  <w:t>3</w:t>
                </w:r>
                <w:r w:rsidR="005D0D7B">
                  <w:rPr>
                    <w:noProof/>
                    <w:webHidden/>
                  </w:rPr>
                  <w:fldChar w:fldCharType="end"/>
                </w:r>
              </w:hyperlink>
            </w:p>
            <w:p w14:paraId="04974926" w14:textId="3C7B238C" w:rsidR="005D0D7B" w:rsidRDefault="00000000">
              <w:pPr>
                <w:pStyle w:val="TOC3"/>
                <w:tabs>
                  <w:tab w:val="right" w:leader="dot" w:pos="9350"/>
                </w:tabs>
                <w:rPr>
                  <w:noProof/>
                </w:rPr>
              </w:pPr>
              <w:hyperlink w:anchor="_Toc73950850" w:history="1">
                <w:r w:rsidR="004647D4">
                  <w:rPr>
                    <w:rStyle w:val="Hyperlink"/>
                    <w:noProof/>
                  </w:rPr>
                  <w:t>Community Development Block Grant (CDBG)</w:t>
                </w:r>
                <w:r w:rsidR="005D0D7B">
                  <w:rPr>
                    <w:noProof/>
                    <w:webHidden/>
                  </w:rPr>
                  <w:tab/>
                </w:r>
                <w:r w:rsidR="005D0D7B">
                  <w:rPr>
                    <w:noProof/>
                    <w:webHidden/>
                  </w:rPr>
                  <w:fldChar w:fldCharType="begin"/>
                </w:r>
                <w:r w:rsidR="005D0D7B">
                  <w:rPr>
                    <w:noProof/>
                    <w:webHidden/>
                  </w:rPr>
                  <w:instrText xml:space="preserve"> PAGEREF _Toc73950850 \h </w:instrText>
                </w:r>
                <w:r w:rsidR="005D0D7B">
                  <w:rPr>
                    <w:noProof/>
                    <w:webHidden/>
                  </w:rPr>
                </w:r>
                <w:r w:rsidR="005D0D7B">
                  <w:rPr>
                    <w:noProof/>
                    <w:webHidden/>
                  </w:rPr>
                  <w:fldChar w:fldCharType="separate"/>
                </w:r>
                <w:r w:rsidR="005D0D7B">
                  <w:rPr>
                    <w:noProof/>
                    <w:webHidden/>
                  </w:rPr>
                  <w:t>3</w:t>
                </w:r>
                <w:r w:rsidR="005D0D7B">
                  <w:rPr>
                    <w:noProof/>
                    <w:webHidden/>
                  </w:rPr>
                  <w:fldChar w:fldCharType="end"/>
                </w:r>
              </w:hyperlink>
            </w:p>
            <w:p w14:paraId="3ADDD766" w14:textId="413DA436" w:rsidR="005D0D7B" w:rsidRDefault="00000000">
              <w:pPr>
                <w:pStyle w:val="TOC3"/>
                <w:tabs>
                  <w:tab w:val="right" w:leader="dot" w:pos="9350"/>
                </w:tabs>
                <w:rPr>
                  <w:noProof/>
                </w:rPr>
              </w:pPr>
              <w:hyperlink w:anchor="_Toc73950851" w:history="1">
                <w:r w:rsidR="004647D4">
                  <w:rPr>
                    <w:rStyle w:val="Hyperlink"/>
                    <w:noProof/>
                  </w:rPr>
                  <w:t>Office of Historic Preservation- Potential Grant Resources</w:t>
                </w:r>
                <w:r w:rsidR="005D0D7B">
                  <w:rPr>
                    <w:noProof/>
                    <w:webHidden/>
                  </w:rPr>
                  <w:tab/>
                </w:r>
                <w:r w:rsidR="005D0D7B">
                  <w:rPr>
                    <w:noProof/>
                    <w:webHidden/>
                  </w:rPr>
                  <w:fldChar w:fldCharType="begin"/>
                </w:r>
                <w:r w:rsidR="005D0D7B">
                  <w:rPr>
                    <w:noProof/>
                    <w:webHidden/>
                  </w:rPr>
                  <w:instrText xml:space="preserve"> PAGEREF _Toc73950851 \h </w:instrText>
                </w:r>
                <w:r w:rsidR="005D0D7B">
                  <w:rPr>
                    <w:noProof/>
                    <w:webHidden/>
                  </w:rPr>
                </w:r>
                <w:r w:rsidR="005D0D7B">
                  <w:rPr>
                    <w:noProof/>
                    <w:webHidden/>
                  </w:rPr>
                  <w:fldChar w:fldCharType="separate"/>
                </w:r>
                <w:r w:rsidR="005D0D7B">
                  <w:rPr>
                    <w:noProof/>
                    <w:webHidden/>
                  </w:rPr>
                  <w:t>3</w:t>
                </w:r>
                <w:r w:rsidR="005D0D7B">
                  <w:rPr>
                    <w:noProof/>
                    <w:webHidden/>
                  </w:rPr>
                  <w:fldChar w:fldCharType="end"/>
                </w:r>
              </w:hyperlink>
            </w:p>
            <w:p w14:paraId="03674722" w14:textId="075B25E1" w:rsidR="005D0D7B" w:rsidRDefault="00000000">
              <w:pPr>
                <w:pStyle w:val="TOC2"/>
                <w:tabs>
                  <w:tab w:val="right" w:leader="dot" w:pos="9350"/>
                </w:tabs>
                <w:rPr>
                  <w:noProof/>
                </w:rPr>
              </w:pPr>
              <w:hyperlink w:anchor="_Toc73950856" w:history="1">
                <w:r w:rsidR="005D0D7B" w:rsidRPr="00077B4C">
                  <w:rPr>
                    <w:rStyle w:val="Hyperlink"/>
                    <w:rFonts w:eastAsiaTheme="majorEastAsia" w:cstheme="majorBidi"/>
                    <w:b/>
                    <w:bCs/>
                    <w:noProof/>
                  </w:rPr>
                  <w:t xml:space="preserve">Federal Grant &amp; </w:t>
                </w:r>
                <w:r w:rsidR="00373CDB">
                  <w:rPr>
                    <w:rStyle w:val="Hyperlink"/>
                    <w:rFonts w:eastAsiaTheme="majorEastAsia" w:cstheme="majorBidi"/>
                    <w:b/>
                    <w:bCs/>
                    <w:noProof/>
                  </w:rPr>
                  <w:t>Funding</w:t>
                </w:r>
                <w:r w:rsidR="005D0D7B" w:rsidRPr="00077B4C">
                  <w:rPr>
                    <w:rStyle w:val="Hyperlink"/>
                    <w:rFonts w:eastAsiaTheme="majorEastAsia" w:cstheme="majorBidi"/>
                    <w:b/>
                    <w:bCs/>
                    <w:noProof/>
                  </w:rPr>
                  <w:t xml:space="preserve"> Resources</w:t>
                </w:r>
                <w:r w:rsidR="005D0D7B">
                  <w:rPr>
                    <w:noProof/>
                    <w:webHidden/>
                  </w:rPr>
                  <w:tab/>
                </w:r>
                <w:r w:rsidR="004647D4">
                  <w:rPr>
                    <w:noProof/>
                    <w:webHidden/>
                  </w:rPr>
                  <w:t>4</w:t>
                </w:r>
              </w:hyperlink>
            </w:p>
            <w:p w14:paraId="2C20928F" w14:textId="0D7AFBB6" w:rsidR="005D0D7B" w:rsidRDefault="00000000">
              <w:pPr>
                <w:pStyle w:val="TOC3"/>
                <w:tabs>
                  <w:tab w:val="right" w:leader="dot" w:pos="9350"/>
                </w:tabs>
                <w:rPr>
                  <w:noProof/>
                </w:rPr>
              </w:pPr>
              <w:hyperlink w:anchor="_Toc73950857" w:history="1">
                <w:r w:rsidR="004647D4">
                  <w:rPr>
                    <w:rStyle w:val="Hyperlink"/>
                    <w:noProof/>
                  </w:rPr>
                  <w:t>Historic Preservation Fund- Save America’s Treasures (SAT) Preservation</w:t>
                </w:r>
                <w:r w:rsidR="005D0D7B">
                  <w:rPr>
                    <w:noProof/>
                    <w:webHidden/>
                  </w:rPr>
                  <w:tab/>
                </w:r>
                <w:r w:rsidR="004647D4">
                  <w:rPr>
                    <w:noProof/>
                    <w:webHidden/>
                  </w:rPr>
                  <w:t>4</w:t>
                </w:r>
              </w:hyperlink>
            </w:p>
            <w:p w14:paraId="78A33C0E" w14:textId="101AE2C3" w:rsidR="005D0D7B" w:rsidRDefault="00000000">
              <w:pPr>
                <w:pStyle w:val="TOC3"/>
                <w:tabs>
                  <w:tab w:val="right" w:leader="dot" w:pos="9350"/>
                </w:tabs>
                <w:rPr>
                  <w:noProof/>
                </w:rPr>
              </w:pPr>
              <w:hyperlink w:anchor="_Toc73950858" w:history="1">
                <w:r w:rsidR="004647D4">
                  <w:rPr>
                    <w:rStyle w:val="Hyperlink"/>
                    <w:noProof/>
                  </w:rPr>
                  <w:t>Historic Preservation Fund- History of Equal Rights- Preservation Grants</w:t>
                </w:r>
                <w:r w:rsidR="005D0D7B">
                  <w:rPr>
                    <w:noProof/>
                    <w:webHidden/>
                  </w:rPr>
                  <w:tab/>
                </w:r>
                <w:r w:rsidR="004647D4">
                  <w:rPr>
                    <w:noProof/>
                    <w:webHidden/>
                  </w:rPr>
                  <w:t>5</w:t>
                </w:r>
              </w:hyperlink>
            </w:p>
            <w:p w14:paraId="5F9E619A" w14:textId="4E14C5D0" w:rsidR="005D0D7B" w:rsidRDefault="00000000">
              <w:pPr>
                <w:pStyle w:val="TOC2"/>
                <w:tabs>
                  <w:tab w:val="right" w:leader="dot" w:pos="9350"/>
                </w:tabs>
                <w:rPr>
                  <w:noProof/>
                </w:rPr>
              </w:pPr>
              <w:hyperlink w:anchor="_Toc73950862" w:history="1">
                <w:r w:rsidR="005D0D7B" w:rsidRPr="00077B4C">
                  <w:rPr>
                    <w:rStyle w:val="Hyperlink"/>
                    <w:rFonts w:eastAsiaTheme="majorEastAsia" w:cstheme="majorBidi"/>
                    <w:b/>
                    <w:bCs/>
                    <w:noProof/>
                  </w:rPr>
                  <w:t>Philanthropic Grants</w:t>
                </w:r>
                <w:r w:rsidR="00F86675">
                  <w:rPr>
                    <w:rStyle w:val="Hyperlink"/>
                    <w:rFonts w:eastAsiaTheme="majorEastAsia" w:cstheme="majorBidi"/>
                    <w:b/>
                    <w:bCs/>
                    <w:noProof/>
                  </w:rPr>
                  <w:t xml:space="preserve"> &amp; Funding Resources</w:t>
                </w:r>
                <w:r w:rsidR="005D0D7B">
                  <w:rPr>
                    <w:noProof/>
                    <w:webHidden/>
                  </w:rPr>
                  <w:tab/>
                </w:r>
                <w:r w:rsidR="004647D4">
                  <w:rPr>
                    <w:noProof/>
                    <w:webHidden/>
                  </w:rPr>
                  <w:t>7</w:t>
                </w:r>
              </w:hyperlink>
            </w:p>
            <w:p w14:paraId="5A133A38" w14:textId="2301EECC" w:rsidR="005D0D7B" w:rsidRDefault="00000000">
              <w:pPr>
                <w:pStyle w:val="TOC3"/>
                <w:tabs>
                  <w:tab w:val="right" w:leader="dot" w:pos="9350"/>
                </w:tabs>
                <w:rPr>
                  <w:noProof/>
                </w:rPr>
              </w:pPr>
              <w:hyperlink w:anchor="_Toc73950863" w:history="1">
                <w:r w:rsidR="004647D4">
                  <w:rPr>
                    <w:rStyle w:val="Hyperlink"/>
                    <w:noProof/>
                  </w:rPr>
                  <w:t>National Trust Preservation Funds</w:t>
                </w:r>
                <w:r w:rsidR="005D0D7B">
                  <w:rPr>
                    <w:noProof/>
                    <w:webHidden/>
                  </w:rPr>
                  <w:tab/>
                </w:r>
                <w:r w:rsidR="004647D4">
                  <w:rPr>
                    <w:noProof/>
                    <w:webHidden/>
                  </w:rPr>
                  <w:t>7</w:t>
                </w:r>
              </w:hyperlink>
            </w:p>
            <w:p w14:paraId="2EAD580D" w14:textId="63EE1D29" w:rsidR="005D0D7B" w:rsidRDefault="00000000">
              <w:pPr>
                <w:pStyle w:val="TOC3"/>
                <w:tabs>
                  <w:tab w:val="right" w:leader="dot" w:pos="9350"/>
                </w:tabs>
                <w:rPr>
                  <w:noProof/>
                </w:rPr>
              </w:pPr>
              <w:hyperlink w:anchor="_Toc73950864" w:history="1">
                <w:r w:rsidR="004647D4">
                  <w:rPr>
                    <w:rStyle w:val="Hyperlink"/>
                    <w:noProof/>
                  </w:rPr>
                  <w:t>Team Rubicon Disaster Response</w:t>
                </w:r>
                <w:r w:rsidR="005D0D7B">
                  <w:rPr>
                    <w:noProof/>
                    <w:webHidden/>
                  </w:rPr>
                  <w:tab/>
                </w:r>
                <w:r w:rsidR="004647D4">
                  <w:rPr>
                    <w:noProof/>
                    <w:webHidden/>
                  </w:rPr>
                  <w:t>9</w:t>
                </w:r>
              </w:hyperlink>
            </w:p>
            <w:p w14:paraId="64C2E95C" w14:textId="346E03D1" w:rsidR="00C25A95" w:rsidRPr="00A6458D" w:rsidRDefault="009E55EC" w:rsidP="00F1006E">
              <w:pPr>
                <w:rPr>
                  <w:rFonts w:ascii="Century Gothic" w:hAnsi="Century Gothic"/>
                </w:rPr>
              </w:pPr>
              <w:r w:rsidRPr="00A6458D">
                <w:rPr>
                  <w:rFonts w:ascii="Century Gothic" w:hAnsi="Century Gothic"/>
                  <w:b/>
                  <w:bCs/>
                  <w:noProof/>
                </w:rPr>
                <w:fldChar w:fldCharType="end"/>
              </w:r>
            </w:p>
          </w:sdtContent>
        </w:sdt>
      </w:sdtContent>
    </w:sdt>
    <w:p w14:paraId="00D465BC" w14:textId="55458110" w:rsidR="00BC38CF" w:rsidRDefault="00BC38CF" w:rsidP="004647D4">
      <w:pPr>
        <w:pStyle w:val="Heading2"/>
        <w:jc w:val="right"/>
        <w:rPr>
          <w:rFonts w:ascii="Century Gothic" w:hAnsi="Century Gothic"/>
          <w:b/>
          <w:bCs/>
          <w:sz w:val="36"/>
          <w:szCs w:val="36"/>
        </w:rPr>
      </w:pPr>
    </w:p>
    <w:p w14:paraId="667519BA" w14:textId="3568E962" w:rsidR="00706F84" w:rsidRDefault="00706F84" w:rsidP="00706F84"/>
    <w:p w14:paraId="14CE3543" w14:textId="11BFEE43" w:rsidR="00706F84" w:rsidRDefault="00706F84" w:rsidP="00706F84"/>
    <w:p w14:paraId="1FB420AE" w14:textId="483B5F3E" w:rsidR="000D6DB8" w:rsidRPr="00DE2DED" w:rsidRDefault="000D6DB8" w:rsidP="00DE2DED">
      <w:pPr>
        <w:pStyle w:val="Heading2"/>
        <w:rPr>
          <w:rFonts w:ascii="Century Gothic" w:hAnsi="Century Gothic"/>
          <w:b/>
          <w:bCs/>
          <w:sz w:val="36"/>
          <w:szCs w:val="36"/>
        </w:rPr>
      </w:pPr>
    </w:p>
    <w:p w14:paraId="49979FDD" w14:textId="5366918C" w:rsidR="00BC38CF" w:rsidRPr="004647D4" w:rsidRDefault="00BC38CF" w:rsidP="004647D4">
      <w:pPr>
        <w:rPr>
          <w:b/>
          <w:bCs/>
        </w:rPr>
      </w:pPr>
      <w:bookmarkStart w:id="1" w:name="_Hlk72244054"/>
      <w:r>
        <w:rPr>
          <w:b/>
          <w:bCs/>
        </w:rPr>
        <w:br w:type="page"/>
      </w:r>
    </w:p>
    <w:p w14:paraId="5879B7C4" w14:textId="3C27676A" w:rsidR="00332E92" w:rsidRPr="00025B7B" w:rsidRDefault="00BD1197" w:rsidP="00025B7B">
      <w:pPr>
        <w:pStyle w:val="Heading2"/>
        <w:rPr>
          <w:rFonts w:ascii="Century Gothic" w:hAnsi="Century Gothic"/>
          <w:b/>
          <w:bCs/>
          <w:sz w:val="36"/>
          <w:szCs w:val="36"/>
        </w:rPr>
      </w:pPr>
      <w:bookmarkStart w:id="2" w:name="_Hlk72245778"/>
      <w:bookmarkStart w:id="3" w:name="_Toc73950849"/>
      <w:bookmarkEnd w:id="1"/>
      <w:r>
        <w:rPr>
          <w:rFonts w:ascii="Century Gothic" w:hAnsi="Century Gothic"/>
          <w:b/>
          <w:bCs/>
          <w:sz w:val="36"/>
          <w:szCs w:val="36"/>
        </w:rPr>
        <w:lastRenderedPageBreak/>
        <w:t xml:space="preserve">California </w:t>
      </w:r>
      <w:r w:rsidR="00622DC3" w:rsidRPr="00BD1197">
        <w:rPr>
          <w:rFonts w:ascii="Century Gothic" w:hAnsi="Century Gothic"/>
          <w:b/>
          <w:bCs/>
          <w:sz w:val="36"/>
          <w:szCs w:val="36"/>
        </w:rPr>
        <w:t>State</w:t>
      </w:r>
      <w:r w:rsidR="00DE2DED" w:rsidRPr="00BD1197">
        <w:rPr>
          <w:rFonts w:ascii="Century Gothic" w:hAnsi="Century Gothic"/>
          <w:b/>
          <w:bCs/>
          <w:sz w:val="36"/>
          <w:szCs w:val="36"/>
        </w:rPr>
        <w:t xml:space="preserve"> Gran</w:t>
      </w:r>
      <w:r>
        <w:rPr>
          <w:rFonts w:ascii="Century Gothic" w:hAnsi="Century Gothic"/>
          <w:b/>
          <w:bCs/>
          <w:sz w:val="36"/>
          <w:szCs w:val="36"/>
        </w:rPr>
        <w:t>t</w:t>
      </w:r>
      <w:r w:rsidR="00DE2DED" w:rsidRPr="00BD1197">
        <w:rPr>
          <w:rFonts w:ascii="Century Gothic" w:hAnsi="Century Gothic"/>
          <w:b/>
          <w:bCs/>
          <w:sz w:val="36"/>
          <w:szCs w:val="36"/>
        </w:rPr>
        <w:t xml:space="preserve"> &amp; </w:t>
      </w:r>
      <w:r w:rsidR="00373CDB">
        <w:rPr>
          <w:rFonts w:ascii="Century Gothic" w:hAnsi="Century Gothic"/>
          <w:b/>
          <w:bCs/>
          <w:sz w:val="36"/>
          <w:szCs w:val="36"/>
        </w:rPr>
        <w:t>Funding</w:t>
      </w:r>
      <w:r w:rsidR="00DE2DED" w:rsidRPr="00BD1197">
        <w:rPr>
          <w:rFonts w:ascii="Century Gothic" w:hAnsi="Century Gothic"/>
          <w:b/>
          <w:bCs/>
          <w:sz w:val="36"/>
          <w:szCs w:val="36"/>
        </w:rPr>
        <w:t xml:space="preserve"> </w:t>
      </w:r>
      <w:r w:rsidR="00622DC3" w:rsidRPr="00BD1197">
        <w:rPr>
          <w:rFonts w:ascii="Century Gothic" w:hAnsi="Century Gothic"/>
          <w:b/>
          <w:bCs/>
          <w:sz w:val="36"/>
          <w:szCs w:val="36"/>
        </w:rPr>
        <w:t>Resources</w:t>
      </w:r>
      <w:bookmarkEnd w:id="2"/>
      <w:bookmarkEnd w:id="3"/>
    </w:p>
    <w:tbl>
      <w:tblPr>
        <w:tblStyle w:val="GridTable4"/>
        <w:tblW w:w="10710" w:type="dxa"/>
        <w:tblInd w:w="-635" w:type="dxa"/>
        <w:tblLayout w:type="fixed"/>
        <w:tblLook w:val="04A0" w:firstRow="1" w:lastRow="0" w:firstColumn="1" w:lastColumn="0" w:noHBand="0" w:noVBand="1"/>
      </w:tblPr>
      <w:tblGrid>
        <w:gridCol w:w="2700"/>
        <w:gridCol w:w="8010"/>
      </w:tblGrid>
      <w:tr w:rsidR="00332E92" w:rsidRPr="00A6458D" w14:paraId="511CCF8A" w14:textId="77777777" w:rsidTr="2EB0C18D">
        <w:trPr>
          <w:cnfStyle w:val="100000000000" w:firstRow="1" w:lastRow="0" w:firstColumn="0" w:lastColumn="0" w:oddVBand="0" w:evenVBand="0" w:oddHBand="0"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0710" w:type="dxa"/>
            <w:gridSpan w:val="2"/>
          </w:tcPr>
          <w:p w14:paraId="53F3F578" w14:textId="543EE7A2" w:rsidR="00332E92" w:rsidRPr="00373CDB" w:rsidRDefault="00373CDB" w:rsidP="00BD1197">
            <w:pPr>
              <w:pStyle w:val="Heading3"/>
              <w:jc w:val="center"/>
              <w:rPr>
                <w:b w:val="0"/>
                <w:bCs w:val="0"/>
                <w:sz w:val="32"/>
                <w:szCs w:val="32"/>
              </w:rPr>
            </w:pPr>
            <w:r>
              <w:rPr>
                <w:rFonts w:ascii="Century Gothic" w:hAnsi="Century Gothic"/>
                <w:color w:val="FFFFFF" w:themeColor="background1"/>
                <w:sz w:val="32"/>
                <w:szCs w:val="32"/>
              </w:rPr>
              <w:t>Community Development Block Grant (CDBG)</w:t>
            </w:r>
          </w:p>
        </w:tc>
      </w:tr>
      <w:tr w:rsidR="00332E92" w:rsidRPr="00A6458D" w14:paraId="3554511D" w14:textId="77777777" w:rsidTr="2EB0C18D">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952BDE5" w14:textId="77777777" w:rsidR="00332E92" w:rsidRPr="00A6458D" w:rsidRDefault="00332E92" w:rsidP="009E55EC">
            <w:pPr>
              <w:pStyle w:val="NormalWeb"/>
              <w:spacing w:after="150"/>
              <w:rPr>
                <w:rFonts w:ascii="Century Gothic" w:hAnsi="Century Gothic"/>
                <w:iCs/>
                <w:color w:val="333333"/>
              </w:rPr>
            </w:pPr>
            <w:r w:rsidRPr="00A6458D">
              <w:rPr>
                <w:rFonts w:ascii="Century Gothic" w:hAnsi="Century Gothic"/>
                <w:iCs/>
                <w:color w:val="333333"/>
              </w:rPr>
              <w:t>Application Deadline</w:t>
            </w:r>
          </w:p>
        </w:tc>
        <w:tc>
          <w:tcPr>
            <w:tcW w:w="8010" w:type="dxa"/>
          </w:tcPr>
          <w:p w14:paraId="564BCF16" w14:textId="564C061D" w:rsidR="00332E92" w:rsidRPr="00A6458D" w:rsidRDefault="00373CDB" w:rsidP="009E55EC">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Pr>
                <w:rFonts w:ascii="Century Gothic" w:hAnsi="Century Gothic"/>
                <w:bCs/>
                <w:iCs/>
              </w:rPr>
              <w:t>Will open in 2022; periodically check website.</w:t>
            </w:r>
          </w:p>
        </w:tc>
      </w:tr>
      <w:tr w:rsidR="00332E92" w:rsidRPr="00A6458D" w14:paraId="26141B07" w14:textId="77777777" w:rsidTr="2EB0C18D">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7EB8A25E" w14:textId="77777777" w:rsidR="00332E92" w:rsidRPr="00A6458D" w:rsidRDefault="00332E92" w:rsidP="009E55EC">
            <w:pPr>
              <w:pStyle w:val="NormalWeb"/>
              <w:spacing w:after="150"/>
              <w:rPr>
                <w:rFonts w:ascii="Century Gothic" w:hAnsi="Century Gothic"/>
                <w:iCs/>
                <w:color w:val="333333"/>
              </w:rPr>
            </w:pPr>
            <w:r w:rsidRPr="00A6458D">
              <w:rPr>
                <w:rFonts w:ascii="Century Gothic" w:hAnsi="Century Gothic"/>
                <w:iCs/>
                <w:color w:val="333333"/>
              </w:rPr>
              <w:t>Program Description</w:t>
            </w:r>
          </w:p>
        </w:tc>
        <w:tc>
          <w:tcPr>
            <w:tcW w:w="8010" w:type="dxa"/>
          </w:tcPr>
          <w:p w14:paraId="7512E5FE" w14:textId="77777777" w:rsidR="00373CDB" w:rsidRPr="00373CDB" w:rsidRDefault="00373CDB" w:rsidP="00373CDB">
            <w:pPr>
              <w:shd w:val="clear" w:color="auto" w:fill="FFFFFF"/>
              <w:spacing w:after="150"/>
              <w:cnfStyle w:val="000000010000" w:firstRow="0" w:lastRow="0" w:firstColumn="0" w:lastColumn="0" w:oddVBand="0" w:evenVBand="0" w:oddHBand="0" w:evenHBand="1" w:firstRowFirstColumn="0" w:firstRowLastColumn="0" w:lastRowFirstColumn="0" w:lastRowLastColumn="0"/>
              <w:rPr>
                <w:rFonts w:ascii="Century Gothic" w:hAnsi="Century Gothic" w:cs="Times New Roman"/>
                <w:color w:val="333333"/>
                <w:sz w:val="24"/>
                <w:szCs w:val="24"/>
              </w:rPr>
            </w:pPr>
            <w:r w:rsidRPr="00373CDB">
              <w:rPr>
                <w:rFonts w:ascii="Century Gothic" w:hAnsi="Century Gothic" w:cs="Times New Roman"/>
                <w:color w:val="333333"/>
                <w:sz w:val="24"/>
                <w:szCs w:val="24"/>
              </w:rPr>
              <w:t>CDBG funds are provided as grants to non-entitlement jurisdictions. Grants can vary based on annual allocations and activity limits. Must address one of three national objectives:</w:t>
            </w:r>
          </w:p>
          <w:p w14:paraId="710E36FC" w14:textId="77777777" w:rsidR="00373CDB" w:rsidRPr="00373CDB" w:rsidRDefault="00373CDB" w:rsidP="00373CDB">
            <w:pPr>
              <w:numPr>
                <w:ilvl w:val="0"/>
                <w:numId w:val="47"/>
              </w:numPr>
              <w:shd w:val="clear" w:color="auto" w:fill="FFFFFF"/>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ascii="Century Gothic" w:hAnsi="Century Gothic" w:cs="Times New Roman"/>
                <w:color w:val="333333"/>
                <w:sz w:val="24"/>
                <w:szCs w:val="24"/>
              </w:rPr>
            </w:pPr>
            <w:r w:rsidRPr="00373CDB">
              <w:rPr>
                <w:rFonts w:ascii="Century Gothic" w:hAnsi="Century Gothic" w:cs="Times New Roman"/>
                <w:color w:val="333333"/>
                <w:sz w:val="24"/>
                <w:szCs w:val="24"/>
              </w:rPr>
              <w:t>Benefit to low- and moderate-income persons</w:t>
            </w:r>
          </w:p>
          <w:p w14:paraId="54806B0C" w14:textId="77777777" w:rsidR="00373CDB" w:rsidRDefault="00373CDB" w:rsidP="00373CDB">
            <w:pPr>
              <w:numPr>
                <w:ilvl w:val="0"/>
                <w:numId w:val="47"/>
              </w:numPr>
              <w:shd w:val="clear" w:color="auto" w:fill="FFFFFF"/>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ascii="Century Gothic" w:hAnsi="Century Gothic" w:cs="Times New Roman"/>
                <w:color w:val="333333"/>
                <w:sz w:val="24"/>
                <w:szCs w:val="24"/>
              </w:rPr>
            </w:pPr>
            <w:r w:rsidRPr="00373CDB">
              <w:rPr>
                <w:rFonts w:ascii="Century Gothic" w:hAnsi="Century Gothic" w:cs="Times New Roman"/>
                <w:color w:val="333333"/>
                <w:sz w:val="24"/>
                <w:szCs w:val="24"/>
              </w:rPr>
              <w:t>Aid in the prevention or elimination of slums and blight, or</w:t>
            </w:r>
          </w:p>
          <w:p w14:paraId="1AB67B03" w14:textId="0E4BDDAB" w:rsidR="00332E92" w:rsidRPr="003A61FD" w:rsidRDefault="00373CDB" w:rsidP="00373CDB">
            <w:pPr>
              <w:numPr>
                <w:ilvl w:val="0"/>
                <w:numId w:val="47"/>
              </w:numPr>
              <w:shd w:val="clear" w:color="auto" w:fill="FFFFFF"/>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ascii="Century Gothic" w:hAnsi="Century Gothic" w:cs="Times New Roman"/>
                <w:color w:val="333333"/>
                <w:sz w:val="24"/>
                <w:szCs w:val="24"/>
              </w:rPr>
            </w:pPr>
            <w:r w:rsidRPr="00373CDB">
              <w:rPr>
                <w:rFonts w:ascii="Century Gothic" w:hAnsi="Century Gothic"/>
                <w:color w:val="333333"/>
                <w:sz w:val="24"/>
                <w:szCs w:val="24"/>
              </w:rPr>
              <w:t>To meet an urgent need</w:t>
            </w:r>
          </w:p>
          <w:p w14:paraId="0F83B181" w14:textId="498002D2" w:rsidR="003A61FD" w:rsidRDefault="003A61FD" w:rsidP="003A61FD">
            <w:pPr>
              <w:shd w:val="clear" w:color="auto" w:fill="FFFFFF"/>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ascii="Century Gothic" w:hAnsi="Century Gothic"/>
                <w:color w:val="333333"/>
                <w:sz w:val="24"/>
                <w:szCs w:val="24"/>
              </w:rPr>
            </w:pPr>
            <w:r>
              <w:rPr>
                <w:rFonts w:ascii="Century Gothic" w:hAnsi="Century Gothic"/>
                <w:color w:val="333333"/>
                <w:sz w:val="24"/>
                <w:szCs w:val="24"/>
              </w:rPr>
              <w:t>Linking Historic Preservation to CDBG grant funding:</w:t>
            </w:r>
          </w:p>
          <w:p w14:paraId="4EF91BDD" w14:textId="09A23B7C" w:rsidR="003A61FD" w:rsidRPr="003A61FD" w:rsidRDefault="003A61FD" w:rsidP="003A61FD">
            <w:pPr>
              <w:shd w:val="clear" w:color="auto" w:fill="FFFFFF"/>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ascii="Century Gothic" w:hAnsi="Century Gothic" w:cs="Times New Roman"/>
                <w:color w:val="333333"/>
                <w:sz w:val="24"/>
                <w:szCs w:val="24"/>
              </w:rPr>
            </w:pPr>
            <w:r w:rsidRPr="003A61FD">
              <w:rPr>
                <w:rFonts w:ascii="Century Gothic" w:hAnsi="Century Gothic"/>
                <w:sz w:val="24"/>
                <w:szCs w:val="24"/>
              </w:rPr>
              <w:t>Requirements</w:t>
            </w:r>
            <w:r>
              <w:rPr>
                <w:rFonts w:ascii="Century Gothic" w:hAnsi="Century Gothic"/>
                <w:sz w:val="24"/>
                <w:szCs w:val="24"/>
              </w:rPr>
              <w:t>:</w:t>
            </w:r>
            <w:r w:rsidRPr="003A61FD">
              <w:rPr>
                <w:rFonts w:ascii="Century Gothic" w:hAnsi="Century Gothic"/>
                <w:sz w:val="24"/>
                <w:szCs w:val="24"/>
              </w:rPr>
              <w:t xml:space="preserve"> Assisted preservation activities, like all CDBG activity, must meet the primary objective of Title I: "the development of viable urban communities, by providing decent housing and a suitable living environment and expanding economic opportunities, principally for persons of low-and moderate-income" (Section 101(c)</w:t>
            </w:r>
            <w:r>
              <w:rPr>
                <w:rFonts w:ascii="Century Gothic" w:hAnsi="Century Gothic"/>
                <w:sz w:val="24"/>
                <w:szCs w:val="24"/>
              </w:rPr>
              <w:t>).  See link below for more information.</w:t>
            </w:r>
          </w:p>
          <w:p w14:paraId="534AE8E4" w14:textId="77777777" w:rsidR="003A61FD" w:rsidRDefault="00000000" w:rsidP="003A61FD">
            <w:pPr>
              <w:cnfStyle w:val="000000010000" w:firstRow="0" w:lastRow="0" w:firstColumn="0" w:lastColumn="0" w:oddVBand="0" w:evenVBand="0" w:oddHBand="0" w:evenHBand="1" w:firstRowFirstColumn="0" w:firstRowLastColumn="0" w:lastRowFirstColumn="0" w:lastRowLastColumn="0"/>
              <w:rPr>
                <w:rFonts w:ascii="Century Gothic" w:hAnsi="Century Gothic"/>
                <w:color w:val="2F5496"/>
              </w:rPr>
            </w:pPr>
            <w:hyperlink r:id="rId15" w:history="1">
              <w:r w:rsidR="003A61FD">
                <w:rPr>
                  <w:rStyle w:val="Hyperlink"/>
                </w:rPr>
                <w:t>https://files.hudexchange.info/resources/documents/historic-preservation-in-housing-and-community-development.pdf</w:t>
              </w:r>
            </w:hyperlink>
          </w:p>
          <w:p w14:paraId="0C39F261" w14:textId="56CD3D53" w:rsidR="003A61FD" w:rsidRPr="00373CDB" w:rsidRDefault="003A61FD" w:rsidP="003A61FD">
            <w:pPr>
              <w:shd w:val="clear" w:color="auto" w:fill="FFFFFF"/>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ascii="Century Gothic" w:hAnsi="Century Gothic" w:cs="Times New Roman"/>
                <w:color w:val="333333"/>
                <w:sz w:val="24"/>
                <w:szCs w:val="24"/>
              </w:rPr>
            </w:pPr>
          </w:p>
        </w:tc>
      </w:tr>
      <w:tr w:rsidR="00332E92" w:rsidRPr="00A6458D" w14:paraId="4D25159E" w14:textId="77777777" w:rsidTr="2EB0C18D">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6C5DA053" w14:textId="77777777" w:rsidR="00332E92" w:rsidRPr="00A6458D" w:rsidRDefault="00332E92" w:rsidP="009E55EC">
            <w:pPr>
              <w:pStyle w:val="NormalWeb"/>
              <w:spacing w:after="150"/>
              <w:rPr>
                <w:rFonts w:ascii="Century Gothic" w:hAnsi="Century Gothic"/>
                <w:iCs/>
                <w:color w:val="333333"/>
              </w:rPr>
            </w:pPr>
            <w:r w:rsidRPr="00A6458D">
              <w:rPr>
                <w:rFonts w:ascii="Century Gothic" w:hAnsi="Century Gothic"/>
                <w:iCs/>
                <w:color w:val="333333"/>
              </w:rPr>
              <w:t>Eligibility</w:t>
            </w:r>
          </w:p>
        </w:tc>
        <w:tc>
          <w:tcPr>
            <w:tcW w:w="8010" w:type="dxa"/>
          </w:tcPr>
          <w:p w14:paraId="5EDC869D" w14:textId="6A1DC0BC" w:rsidR="00332E92" w:rsidRPr="00A6458D" w:rsidRDefault="00373CDB" w:rsidP="009E55EC">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sidRPr="0016261D">
              <w:rPr>
                <w:rFonts w:ascii="Century Gothic" w:hAnsi="Century Gothic"/>
                <w:color w:val="333333"/>
                <w:shd w:val="clear" w:color="auto" w:fill="FFFFFF"/>
              </w:rPr>
              <w:t>Non-entitlement jurisdictions [cities with populations under 50,000 and counties with populations under 200,000 in unincorporated areas that do not participate in the U.S. Department of Housing and Urban Development (HUD) CDBG entitlement program]; non-federally recognized Native American communities; and, Colonia as defined by the National Affordable Housing Act of 1990.</w:t>
            </w:r>
          </w:p>
        </w:tc>
      </w:tr>
      <w:tr w:rsidR="00332E92" w:rsidRPr="00A6458D" w14:paraId="36F9B83A" w14:textId="77777777" w:rsidTr="2EB0C18D">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2BB2D69" w14:textId="77777777" w:rsidR="00332E92" w:rsidRPr="00A6458D" w:rsidRDefault="00332E92" w:rsidP="009E55EC">
            <w:pPr>
              <w:pStyle w:val="NormalWeb"/>
              <w:spacing w:after="150"/>
              <w:rPr>
                <w:rFonts w:ascii="Century Gothic" w:hAnsi="Century Gothic"/>
                <w:iCs/>
                <w:color w:val="333333"/>
              </w:rPr>
            </w:pPr>
            <w:r w:rsidRPr="00A6458D">
              <w:rPr>
                <w:rFonts w:ascii="Century Gothic" w:hAnsi="Century Gothic"/>
                <w:iCs/>
                <w:color w:val="333333"/>
              </w:rPr>
              <w:t>Maximum Award</w:t>
            </w:r>
          </w:p>
        </w:tc>
        <w:tc>
          <w:tcPr>
            <w:tcW w:w="8010" w:type="dxa"/>
          </w:tcPr>
          <w:p w14:paraId="01C9D4EA" w14:textId="57EB56F2" w:rsidR="00332E92" w:rsidRPr="00A6458D" w:rsidRDefault="00332E92" w:rsidP="009E55EC">
            <w:pPr>
              <w:pStyle w:val="NormalWeb"/>
              <w:spacing w:after="15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p>
        </w:tc>
      </w:tr>
      <w:tr w:rsidR="00332E92" w:rsidRPr="00A6458D" w14:paraId="53A58251" w14:textId="77777777" w:rsidTr="2EB0C18D">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51D4AC9" w14:textId="77777777" w:rsidR="00332E92" w:rsidRPr="00A6458D" w:rsidRDefault="00332E92" w:rsidP="009E55EC">
            <w:pPr>
              <w:pStyle w:val="NormalWeb"/>
              <w:spacing w:after="150"/>
              <w:rPr>
                <w:rFonts w:ascii="Century Gothic" w:hAnsi="Century Gothic"/>
                <w:iCs/>
                <w:color w:val="333333"/>
              </w:rPr>
            </w:pPr>
            <w:r w:rsidRPr="00A6458D">
              <w:rPr>
                <w:rFonts w:ascii="Century Gothic" w:hAnsi="Century Gothic"/>
                <w:iCs/>
                <w:color w:val="333333"/>
              </w:rPr>
              <w:t>Application Process</w:t>
            </w:r>
          </w:p>
        </w:tc>
        <w:tc>
          <w:tcPr>
            <w:tcW w:w="8010" w:type="dxa"/>
          </w:tcPr>
          <w:p w14:paraId="6FCAD6F6" w14:textId="7A737154" w:rsidR="00332E92" w:rsidRPr="00A6458D" w:rsidRDefault="00332E92" w:rsidP="009E55EC">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p>
        </w:tc>
      </w:tr>
      <w:tr w:rsidR="00332E92" w:rsidRPr="00A6458D" w14:paraId="706094E6" w14:textId="77777777" w:rsidTr="2EB0C18D">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0F854D72" w14:textId="77777777" w:rsidR="00332E92" w:rsidRPr="00A6458D" w:rsidRDefault="00332E92" w:rsidP="009E55EC">
            <w:pPr>
              <w:pStyle w:val="NormalWeb"/>
              <w:spacing w:after="150"/>
              <w:rPr>
                <w:rFonts w:ascii="Century Gothic" w:hAnsi="Century Gothic"/>
                <w:iCs/>
                <w:color w:val="333333"/>
              </w:rPr>
            </w:pPr>
            <w:r w:rsidRPr="00A6458D">
              <w:rPr>
                <w:rFonts w:ascii="Century Gothic" w:hAnsi="Century Gothic"/>
                <w:iCs/>
                <w:color w:val="333333"/>
              </w:rPr>
              <w:t>Website</w:t>
            </w:r>
          </w:p>
        </w:tc>
        <w:commentRangeStart w:id="4"/>
        <w:tc>
          <w:tcPr>
            <w:tcW w:w="8010" w:type="dxa"/>
          </w:tcPr>
          <w:p w14:paraId="07F8D719" w14:textId="5ACAF81E" w:rsidR="00332E92" w:rsidRPr="00AF200D" w:rsidRDefault="00B31CE4" w:rsidP="2EB0C18D">
            <w:pPr>
              <w:pStyle w:val="NormalWeb"/>
              <w:spacing w:after="150"/>
              <w:cnfStyle w:val="000000010000" w:firstRow="0" w:lastRow="0" w:firstColumn="0" w:lastColumn="0" w:oddVBand="0" w:evenVBand="0" w:oddHBand="0" w:evenHBand="1" w:firstRowFirstColumn="0" w:firstRowLastColumn="0" w:lastRowFirstColumn="0" w:lastRowLastColumn="0"/>
              <w:rPr>
                <w:rFonts w:ascii="Century Gothic" w:hAnsi="Century Gothic"/>
                <w:color w:val="333333"/>
              </w:rPr>
            </w:pPr>
            <w:r>
              <w:rPr>
                <w:color w:val="auto"/>
              </w:rPr>
              <w:fldChar w:fldCharType="begin"/>
            </w:r>
            <w:r>
              <w:instrText>HYPERLINK "https://www.hcd.ca.gov/grants-funding/active-funding/cdbg.shtml" \h</w:instrText>
            </w:r>
            <w:r>
              <w:rPr>
                <w:color w:val="auto"/>
              </w:rPr>
              <w:fldChar w:fldCharType="separate"/>
            </w:r>
            <w:r w:rsidR="00373CDB" w:rsidRPr="2EB0C18D">
              <w:rPr>
                <w:rFonts w:ascii="Century Gothic" w:hAnsi="Century Gothic"/>
                <w:color w:val="0000FF"/>
                <w:u w:val="single"/>
              </w:rPr>
              <w:t>Community Development Block Program (CDBG) (ca.gov)</w:t>
            </w:r>
            <w:r>
              <w:rPr>
                <w:rFonts w:ascii="Century Gothic" w:hAnsi="Century Gothic"/>
                <w:color w:val="0000FF"/>
                <w:u w:val="single"/>
              </w:rPr>
              <w:fldChar w:fldCharType="end"/>
            </w:r>
            <w:commentRangeEnd w:id="4"/>
            <w:r w:rsidR="00A01B2E">
              <w:commentReference w:id="4"/>
            </w:r>
          </w:p>
        </w:tc>
      </w:tr>
      <w:tr w:rsidR="00332E92" w:rsidRPr="00A6458D" w14:paraId="230EDBC2" w14:textId="77777777" w:rsidTr="2EB0C18D">
        <w:trPr>
          <w:cnfStyle w:val="000000100000" w:firstRow="0" w:lastRow="0" w:firstColumn="0" w:lastColumn="0" w:oddVBand="0" w:evenVBand="0" w:oddHBand="1" w:evenHBand="0" w:firstRowFirstColumn="0" w:firstRowLastColumn="0" w:lastRowFirstColumn="0" w:lastRowLastColumn="0"/>
          <w:trHeight w:val="485"/>
        </w:trPr>
        <w:tc>
          <w:tcPr>
            <w:cnfStyle w:val="001000000000" w:firstRow="0" w:lastRow="0" w:firstColumn="1" w:lastColumn="0" w:oddVBand="0" w:evenVBand="0" w:oddHBand="0" w:evenHBand="0" w:firstRowFirstColumn="0" w:firstRowLastColumn="0" w:lastRowFirstColumn="0" w:lastRowLastColumn="0"/>
            <w:tcW w:w="2700" w:type="dxa"/>
          </w:tcPr>
          <w:p w14:paraId="443D2BF2" w14:textId="77777777" w:rsidR="00332E92" w:rsidRPr="00A6458D" w:rsidRDefault="00332E92" w:rsidP="009E55EC">
            <w:pPr>
              <w:pStyle w:val="NormalWeb"/>
              <w:spacing w:after="150"/>
              <w:rPr>
                <w:rFonts w:ascii="Century Gothic" w:hAnsi="Century Gothic"/>
                <w:iCs/>
                <w:color w:val="333333"/>
              </w:rPr>
            </w:pPr>
            <w:r w:rsidRPr="00A6458D">
              <w:rPr>
                <w:rFonts w:ascii="Century Gothic" w:hAnsi="Century Gothic"/>
                <w:iCs/>
                <w:color w:val="333333"/>
              </w:rPr>
              <w:t>Contact Information</w:t>
            </w:r>
          </w:p>
        </w:tc>
        <w:tc>
          <w:tcPr>
            <w:tcW w:w="8010" w:type="dxa"/>
          </w:tcPr>
          <w:p w14:paraId="1ABB6B44" w14:textId="7F780DDA" w:rsidR="00F0325C" w:rsidRPr="00A6458D" w:rsidRDefault="00373CDB" w:rsidP="009E55EC">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sidRPr="0016261D">
              <w:rPr>
                <w:rFonts w:ascii="Century Gothic" w:hAnsi="Century Gothic"/>
                <w:bCs/>
                <w:iCs/>
              </w:rPr>
              <w:t>CDBGNOFA@hcd.ca.gov</w:t>
            </w:r>
          </w:p>
        </w:tc>
      </w:tr>
      <w:tr w:rsidR="00332E92" w:rsidRPr="00A6458D" w14:paraId="4EA3BE01" w14:textId="77777777" w:rsidTr="2EB0C18D">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0C1162F8" w14:textId="77777777" w:rsidR="00332E92" w:rsidRPr="00A6458D" w:rsidRDefault="00332E92" w:rsidP="009E55EC">
            <w:pPr>
              <w:pStyle w:val="NormalWeb"/>
              <w:rPr>
                <w:rFonts w:ascii="Century Gothic" w:hAnsi="Century Gothic"/>
                <w:iCs/>
                <w:color w:val="333333"/>
              </w:rPr>
            </w:pPr>
            <w:r w:rsidRPr="00A6458D">
              <w:rPr>
                <w:rFonts w:ascii="Century Gothic" w:hAnsi="Century Gothic"/>
                <w:iCs/>
                <w:color w:val="333333"/>
              </w:rPr>
              <w:t>Timeline for Funding Availability</w:t>
            </w:r>
          </w:p>
        </w:tc>
        <w:tc>
          <w:tcPr>
            <w:tcW w:w="8010" w:type="dxa"/>
          </w:tcPr>
          <w:p w14:paraId="120E6E22" w14:textId="3C0FC882" w:rsidR="00332E92" w:rsidRPr="00A6458D" w:rsidRDefault="00332E92" w:rsidP="009E55EC">
            <w:pPr>
              <w:pStyle w:val="NormalWeb"/>
              <w:spacing w:after="15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p>
        </w:tc>
      </w:tr>
    </w:tbl>
    <w:p w14:paraId="197502C8" w14:textId="792A51AA" w:rsidR="00F0325C" w:rsidRPr="00A6458D" w:rsidRDefault="00F0325C" w:rsidP="00C25A95">
      <w:pPr>
        <w:rPr>
          <w:rFonts w:ascii="Century Gothic" w:hAnsi="Century Gothic"/>
          <w:sz w:val="24"/>
          <w:szCs w:val="24"/>
        </w:rPr>
      </w:pPr>
    </w:p>
    <w:tbl>
      <w:tblPr>
        <w:tblStyle w:val="GridTable4"/>
        <w:tblW w:w="10710" w:type="dxa"/>
        <w:tblInd w:w="-635" w:type="dxa"/>
        <w:tblLayout w:type="fixed"/>
        <w:tblLook w:val="04A0" w:firstRow="1" w:lastRow="0" w:firstColumn="1" w:lastColumn="0" w:noHBand="0" w:noVBand="1"/>
      </w:tblPr>
      <w:tblGrid>
        <w:gridCol w:w="2700"/>
        <w:gridCol w:w="8010"/>
      </w:tblGrid>
      <w:tr w:rsidR="00F0325C" w:rsidRPr="00A6458D" w14:paraId="488CAC3A" w14:textId="77777777" w:rsidTr="00E858E2">
        <w:trPr>
          <w:cnfStyle w:val="100000000000" w:firstRow="1" w:lastRow="0" w:firstColumn="0" w:lastColumn="0" w:oddVBand="0" w:evenVBand="0" w:oddHBand="0"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0710" w:type="dxa"/>
            <w:gridSpan w:val="2"/>
          </w:tcPr>
          <w:p w14:paraId="2526475E" w14:textId="62594D8D" w:rsidR="00F0325C" w:rsidRPr="00A6458D" w:rsidRDefault="00373CDB" w:rsidP="00BD1197">
            <w:pPr>
              <w:pStyle w:val="Heading3"/>
              <w:jc w:val="center"/>
            </w:pPr>
            <w:r>
              <w:rPr>
                <w:rFonts w:ascii="Century Gothic" w:hAnsi="Century Gothic"/>
                <w:color w:val="FFFFFF" w:themeColor="background1"/>
                <w:sz w:val="32"/>
                <w:szCs w:val="32"/>
              </w:rPr>
              <w:lastRenderedPageBreak/>
              <w:t>Office of Historic Preservation – Potential Grant Resources</w:t>
            </w:r>
          </w:p>
        </w:tc>
      </w:tr>
      <w:tr w:rsidR="00F0325C" w:rsidRPr="00A6458D" w14:paraId="23F7FC9A" w14:textId="77777777" w:rsidTr="009E55EC">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76CF068E" w14:textId="77777777" w:rsidR="00F0325C" w:rsidRPr="00A6458D" w:rsidRDefault="00F0325C" w:rsidP="009E55EC">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Program Description</w:t>
            </w:r>
          </w:p>
        </w:tc>
        <w:tc>
          <w:tcPr>
            <w:tcW w:w="8010" w:type="dxa"/>
          </w:tcPr>
          <w:p w14:paraId="7F3B60A8" w14:textId="0BEF49F1" w:rsidR="00F0325C" w:rsidRPr="00A6458D" w:rsidRDefault="0032739B" w:rsidP="008B74B1">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hAnsi="Century Gothic"/>
                <w:bCs/>
                <w:iCs/>
                <w:sz w:val="24"/>
                <w:szCs w:val="24"/>
              </w:rPr>
              <w:t>Provides a list of potential grant funding opportunities.</w:t>
            </w:r>
          </w:p>
        </w:tc>
      </w:tr>
      <w:tr w:rsidR="00F0325C" w:rsidRPr="00A6458D" w14:paraId="22614FE7" w14:textId="77777777" w:rsidTr="009E55EC">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7D8900CB" w14:textId="77777777" w:rsidR="00F0325C" w:rsidRPr="00A6458D" w:rsidRDefault="00F0325C" w:rsidP="009E55EC">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Website</w:t>
            </w:r>
          </w:p>
        </w:tc>
        <w:tc>
          <w:tcPr>
            <w:tcW w:w="8010" w:type="dxa"/>
          </w:tcPr>
          <w:p w14:paraId="0BF07265" w14:textId="428090E8" w:rsidR="00F0325C" w:rsidRPr="0038033D" w:rsidRDefault="00000000" w:rsidP="009E55EC">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20" w:history="1">
              <w:r w:rsidR="0032739B" w:rsidRPr="0038033D">
                <w:rPr>
                  <w:rFonts w:ascii="Century Gothic" w:hAnsi="Century Gothic"/>
                  <w:color w:val="0000FF"/>
                  <w:sz w:val="24"/>
                  <w:szCs w:val="24"/>
                  <w:u w:val="single"/>
                </w:rPr>
                <w:t>Potential Funding Sources for Historic Preservation (ca.gov)</w:t>
              </w:r>
            </w:hyperlink>
          </w:p>
        </w:tc>
      </w:tr>
      <w:tr w:rsidR="00F0325C" w:rsidRPr="00A6458D" w14:paraId="183FDF06" w14:textId="77777777" w:rsidTr="00E858E2">
        <w:trPr>
          <w:cnfStyle w:val="000000100000" w:firstRow="0" w:lastRow="0" w:firstColumn="0" w:lastColumn="0" w:oddVBand="0" w:evenVBand="0" w:oddHBand="1" w:evenHBand="0" w:firstRowFirstColumn="0" w:firstRowLastColumn="0" w:lastRowFirstColumn="0" w:lastRowLastColumn="0"/>
          <w:trHeight w:val="485"/>
        </w:trPr>
        <w:tc>
          <w:tcPr>
            <w:cnfStyle w:val="001000000000" w:firstRow="0" w:lastRow="0" w:firstColumn="1" w:lastColumn="0" w:oddVBand="0" w:evenVBand="0" w:oddHBand="0" w:evenHBand="0" w:firstRowFirstColumn="0" w:firstRowLastColumn="0" w:lastRowFirstColumn="0" w:lastRowLastColumn="0"/>
            <w:tcW w:w="2700" w:type="dxa"/>
          </w:tcPr>
          <w:p w14:paraId="0A432823" w14:textId="77777777" w:rsidR="00F0325C" w:rsidRPr="00A6458D" w:rsidRDefault="00F0325C" w:rsidP="009E55EC">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Contact Information</w:t>
            </w:r>
          </w:p>
        </w:tc>
        <w:tc>
          <w:tcPr>
            <w:tcW w:w="8010" w:type="dxa"/>
          </w:tcPr>
          <w:p w14:paraId="477683B2" w14:textId="77777777" w:rsidR="0038033D" w:rsidRDefault="0038033D" w:rsidP="009E55EC">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1725 23</w:t>
            </w:r>
            <w:r w:rsidRPr="0038033D">
              <w:rPr>
                <w:rFonts w:ascii="Century Gothic" w:eastAsiaTheme="minorHAnsi" w:hAnsi="Century Gothic"/>
                <w:bCs/>
                <w:iCs/>
                <w:color w:val="auto"/>
                <w:sz w:val="24"/>
                <w:szCs w:val="24"/>
                <w:vertAlign w:val="superscript"/>
              </w:rPr>
              <w:t>rd</w:t>
            </w:r>
            <w:r>
              <w:rPr>
                <w:rFonts w:ascii="Century Gothic" w:eastAsiaTheme="minorHAnsi" w:hAnsi="Century Gothic"/>
                <w:bCs/>
                <w:iCs/>
                <w:color w:val="auto"/>
                <w:sz w:val="24"/>
                <w:szCs w:val="24"/>
              </w:rPr>
              <w:t xml:space="preserve"> Street. Suite 100, Sacramento, CA 95816</w:t>
            </w:r>
          </w:p>
          <w:p w14:paraId="6FA3C186" w14:textId="77777777" w:rsidR="0038033D" w:rsidRDefault="0038033D" w:rsidP="009E55EC">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916-445-7000</w:t>
            </w:r>
          </w:p>
          <w:p w14:paraId="04F351B8" w14:textId="028E68A1" w:rsidR="0038033D" w:rsidRDefault="00000000" w:rsidP="009E55EC">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hyperlink r:id="rId21" w:history="1">
              <w:r w:rsidR="0038033D" w:rsidRPr="007A193C">
                <w:rPr>
                  <w:rStyle w:val="Hyperlink"/>
                  <w:rFonts w:eastAsiaTheme="minorHAnsi"/>
                  <w:bCs/>
                  <w:iCs/>
                  <w:szCs w:val="24"/>
                </w:rPr>
                <w:t>Info.calshpo@parks.ca</w:t>
              </w:r>
            </w:hyperlink>
            <w:r w:rsidR="0038033D">
              <w:rPr>
                <w:rFonts w:ascii="Century Gothic" w:eastAsiaTheme="minorHAnsi" w:hAnsi="Century Gothic"/>
                <w:bCs/>
                <w:iCs/>
                <w:color w:val="auto"/>
                <w:sz w:val="24"/>
                <w:szCs w:val="24"/>
              </w:rPr>
              <w:t>.</w:t>
            </w:r>
          </w:p>
          <w:p w14:paraId="4D678AAD" w14:textId="0D014651" w:rsidR="0038033D" w:rsidRPr="00A6458D" w:rsidRDefault="0038033D" w:rsidP="009E55EC">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p>
        </w:tc>
      </w:tr>
    </w:tbl>
    <w:p w14:paraId="6265D0C0" w14:textId="62756290" w:rsidR="006C6822" w:rsidRPr="006C6822" w:rsidRDefault="006C6822" w:rsidP="006C6822">
      <w:pPr>
        <w:keepNext/>
        <w:keepLines/>
        <w:spacing w:before="40" w:after="0" w:line="240" w:lineRule="auto"/>
        <w:outlineLvl w:val="1"/>
        <w:rPr>
          <w:rFonts w:ascii="Century Gothic" w:eastAsiaTheme="majorEastAsia" w:hAnsi="Century Gothic" w:cstheme="majorBidi"/>
          <w:b/>
          <w:bCs/>
          <w:color w:val="2F5496" w:themeColor="accent1" w:themeShade="BF"/>
          <w:sz w:val="36"/>
          <w:szCs w:val="36"/>
        </w:rPr>
      </w:pPr>
      <w:bookmarkStart w:id="5" w:name="_Toc73950856"/>
      <w:r>
        <w:rPr>
          <w:rFonts w:ascii="Century Gothic" w:eastAsiaTheme="majorEastAsia" w:hAnsi="Century Gothic" w:cstheme="majorBidi"/>
          <w:b/>
          <w:bCs/>
          <w:color w:val="2F5496" w:themeColor="accent1" w:themeShade="BF"/>
          <w:sz w:val="36"/>
          <w:szCs w:val="36"/>
        </w:rPr>
        <w:t>Federal</w:t>
      </w:r>
      <w:r w:rsidRPr="006C6822">
        <w:rPr>
          <w:rFonts w:ascii="Century Gothic" w:eastAsiaTheme="majorEastAsia" w:hAnsi="Century Gothic" w:cstheme="majorBidi"/>
          <w:b/>
          <w:bCs/>
          <w:color w:val="2F5496" w:themeColor="accent1" w:themeShade="BF"/>
          <w:sz w:val="36"/>
          <w:szCs w:val="36"/>
        </w:rPr>
        <w:t xml:space="preserve"> Grant &amp; </w:t>
      </w:r>
      <w:r w:rsidR="00373CDB">
        <w:rPr>
          <w:rFonts w:ascii="Century Gothic" w:eastAsiaTheme="majorEastAsia" w:hAnsi="Century Gothic" w:cstheme="majorBidi"/>
          <w:b/>
          <w:bCs/>
          <w:color w:val="2F5496" w:themeColor="accent1" w:themeShade="BF"/>
          <w:sz w:val="36"/>
          <w:szCs w:val="36"/>
        </w:rPr>
        <w:t>Funding</w:t>
      </w:r>
      <w:r w:rsidRPr="006C6822">
        <w:rPr>
          <w:rFonts w:ascii="Century Gothic" w:eastAsiaTheme="majorEastAsia" w:hAnsi="Century Gothic" w:cstheme="majorBidi"/>
          <w:b/>
          <w:bCs/>
          <w:color w:val="2F5496" w:themeColor="accent1" w:themeShade="BF"/>
          <w:sz w:val="36"/>
          <w:szCs w:val="36"/>
        </w:rPr>
        <w:t xml:space="preserve"> Resources</w:t>
      </w:r>
      <w:bookmarkEnd w:id="5"/>
    </w:p>
    <w:tbl>
      <w:tblPr>
        <w:tblStyle w:val="GridTable4"/>
        <w:tblW w:w="10710" w:type="dxa"/>
        <w:tblInd w:w="-635" w:type="dxa"/>
        <w:tblLayout w:type="fixed"/>
        <w:tblLook w:val="04A0" w:firstRow="1" w:lastRow="0" w:firstColumn="1" w:lastColumn="0" w:noHBand="0" w:noVBand="1"/>
      </w:tblPr>
      <w:tblGrid>
        <w:gridCol w:w="2700"/>
        <w:gridCol w:w="8010"/>
      </w:tblGrid>
      <w:tr w:rsidR="00843BD7" w:rsidRPr="00A6458D" w14:paraId="4BFB3852" w14:textId="77777777" w:rsidTr="2EB0C18D">
        <w:trPr>
          <w:cnfStyle w:val="100000000000" w:firstRow="1" w:lastRow="0" w:firstColumn="0" w:lastColumn="0" w:oddVBand="0" w:evenVBand="0" w:oddHBand="0"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10710" w:type="dxa"/>
            <w:gridSpan w:val="2"/>
          </w:tcPr>
          <w:p w14:paraId="435C6E2B" w14:textId="3D3C1CAA" w:rsidR="00843BD7" w:rsidRPr="00F56916" w:rsidRDefault="00210A47" w:rsidP="00F56916">
            <w:pPr>
              <w:pStyle w:val="Heading3"/>
              <w:jc w:val="center"/>
              <w:rPr>
                <w:rFonts w:ascii="Century Gothic" w:eastAsiaTheme="minorHAnsi" w:hAnsi="Century Gothic"/>
              </w:rPr>
            </w:pPr>
            <w:r>
              <w:rPr>
                <w:rFonts w:ascii="Century Gothic" w:hAnsi="Century Gothic"/>
                <w:color w:val="FFFFFF" w:themeColor="background1"/>
                <w:sz w:val="32"/>
                <w:szCs w:val="32"/>
              </w:rPr>
              <w:t>Historic Preservation Fund- Save America’s Treasures (SAT) Preservation</w:t>
            </w:r>
          </w:p>
        </w:tc>
      </w:tr>
      <w:tr w:rsidR="00843BD7" w:rsidRPr="00A6458D" w14:paraId="071D7A3F" w14:textId="77777777" w:rsidTr="2EB0C18D">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FAC6D50" w14:textId="77777777" w:rsidR="00843BD7" w:rsidRPr="00A6458D" w:rsidRDefault="00843BD7" w:rsidP="00843BD7">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Application Deadline</w:t>
            </w:r>
          </w:p>
        </w:tc>
        <w:tc>
          <w:tcPr>
            <w:tcW w:w="8010" w:type="dxa"/>
          </w:tcPr>
          <w:p w14:paraId="14EA99DD" w14:textId="4F7BC75C" w:rsidR="00843BD7" w:rsidRPr="00A6458D" w:rsidRDefault="00210A47" w:rsidP="00843BD7">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12/14/2021: Electronically submitted applications must be submitted no later than 11:59 PM EST, on the listed application due date.</w:t>
            </w:r>
          </w:p>
        </w:tc>
      </w:tr>
      <w:tr w:rsidR="00843BD7" w:rsidRPr="00A6458D" w14:paraId="22430A21" w14:textId="77777777" w:rsidTr="2EB0C18D">
        <w:trPr>
          <w:cnfStyle w:val="000000010000" w:firstRow="0" w:lastRow="0" w:firstColumn="0" w:lastColumn="0" w:oddVBand="0" w:evenVBand="0" w:oddHBand="0" w:evenHBand="1"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2700" w:type="dxa"/>
          </w:tcPr>
          <w:p w14:paraId="10E776E4" w14:textId="77777777" w:rsidR="00843BD7" w:rsidRPr="00A6458D" w:rsidRDefault="00843BD7" w:rsidP="00843BD7">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Program Description</w:t>
            </w:r>
          </w:p>
        </w:tc>
        <w:tc>
          <w:tcPr>
            <w:tcW w:w="8010" w:type="dxa"/>
          </w:tcPr>
          <w:p w14:paraId="1AC8BE8E" w14:textId="5B1C469C" w:rsidR="00843BD7" w:rsidRPr="00A6458D" w:rsidRDefault="003411E7" w:rsidP="003411E7">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3411E7">
              <w:rPr>
                <w:rFonts w:ascii="Century Gothic" w:eastAsiaTheme="minorHAnsi" w:hAnsi="Century Gothic"/>
                <w:bCs/>
                <w:iCs/>
                <w:color w:val="auto"/>
                <w:sz w:val="24"/>
                <w:szCs w:val="24"/>
              </w:rPr>
              <w:t xml:space="preserve">Save America’s Treasures </w:t>
            </w:r>
            <w:r w:rsidR="008D55EA">
              <w:rPr>
                <w:rFonts w:ascii="Century Gothic" w:eastAsiaTheme="minorHAnsi" w:hAnsi="Century Gothic"/>
                <w:bCs/>
                <w:iCs/>
                <w:color w:val="auto"/>
                <w:sz w:val="24"/>
                <w:szCs w:val="24"/>
              </w:rPr>
              <w:t xml:space="preserve">(SAT) </w:t>
            </w:r>
            <w:r w:rsidRPr="003411E7">
              <w:rPr>
                <w:rFonts w:ascii="Century Gothic" w:eastAsiaTheme="minorHAnsi" w:hAnsi="Century Gothic"/>
                <w:bCs/>
                <w:iCs/>
                <w:color w:val="auto"/>
                <w:sz w:val="24"/>
                <w:szCs w:val="24"/>
              </w:rPr>
              <w:t>grants from the Historic Preservation Fund provide preservation and/or conservation assistance to nationally significant historic properties and collections. Grants are awarded through a competitive process and require a dollar-for-dollar, non-Federal match, which can be cash or documented in-kind. The grant program is administered by the National Park Service (NPS) in partnership with the National Endowment for the Arts, the National Endowment for the Humanities, and the Institute of Museum and Library Services.</w:t>
            </w:r>
            <w:r>
              <w:rPr>
                <w:rFonts w:ascii="Century Gothic" w:eastAsiaTheme="minorHAnsi" w:hAnsi="Century Gothic"/>
                <w:bCs/>
                <w:iCs/>
                <w:color w:val="auto"/>
                <w:sz w:val="24"/>
                <w:szCs w:val="24"/>
              </w:rPr>
              <w:t xml:space="preserve"> </w:t>
            </w:r>
            <w:r w:rsidRPr="003411E7">
              <w:rPr>
                <w:rFonts w:ascii="Century Gothic" w:eastAsiaTheme="minorHAnsi" w:hAnsi="Century Gothic"/>
                <w:bCs/>
                <w:iCs/>
                <w:color w:val="auto"/>
                <w:sz w:val="24"/>
                <w:szCs w:val="24"/>
              </w:rPr>
              <w:t>There are separate opportunities for preservation and collections projects. The preservation opportunity can be found under opportunity number P21AS00433. The collections opportunity can be found under opportunity Number P21AS00434.FY2021 Public Law 116-260 provides $25 million for the SAT Grant Program.</w:t>
            </w:r>
          </w:p>
        </w:tc>
      </w:tr>
      <w:tr w:rsidR="00843BD7" w:rsidRPr="00A6458D" w14:paraId="0992A974" w14:textId="77777777" w:rsidTr="2EB0C18D">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00E864D7" w14:textId="77777777" w:rsidR="00843BD7" w:rsidRPr="00A6458D" w:rsidRDefault="00843BD7" w:rsidP="00843BD7">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Eligibility</w:t>
            </w:r>
          </w:p>
        </w:tc>
        <w:tc>
          <w:tcPr>
            <w:tcW w:w="8010" w:type="dxa"/>
          </w:tcPr>
          <w:p w14:paraId="5B58B29C" w14:textId="3C7F24D2" w:rsidR="00843BD7" w:rsidRDefault="003411E7" w:rsidP="008D55EA">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 xml:space="preserve">Eligible Applicants: </w:t>
            </w:r>
            <w:r w:rsidRPr="003411E7">
              <w:rPr>
                <w:rFonts w:ascii="Century Gothic" w:eastAsiaTheme="minorHAnsi" w:hAnsi="Century Gothic"/>
                <w:bCs/>
                <w:iCs/>
                <w:color w:val="auto"/>
                <w:sz w:val="24"/>
                <w:szCs w:val="24"/>
              </w:rPr>
              <w:t>Native American tribal organizations (other than Federally recognized tribal governments)</w:t>
            </w:r>
            <w:r w:rsidR="008D55EA">
              <w:rPr>
                <w:rFonts w:ascii="Century Gothic" w:eastAsiaTheme="minorHAnsi" w:hAnsi="Century Gothic"/>
                <w:bCs/>
                <w:iCs/>
                <w:color w:val="auto"/>
                <w:sz w:val="24"/>
                <w:szCs w:val="24"/>
              </w:rPr>
              <w:t xml:space="preserve"> </w:t>
            </w:r>
            <w:r w:rsidRPr="003411E7">
              <w:rPr>
                <w:rFonts w:ascii="Century Gothic" w:eastAsiaTheme="minorHAnsi" w:hAnsi="Century Gothic"/>
                <w:bCs/>
                <w:iCs/>
                <w:color w:val="auto"/>
                <w:sz w:val="24"/>
                <w:szCs w:val="24"/>
              </w:rPr>
              <w:t>Public and State controlled institutions of higher education</w:t>
            </w:r>
            <w:r w:rsidR="008D55EA">
              <w:rPr>
                <w:rFonts w:ascii="Century Gothic" w:eastAsiaTheme="minorHAnsi" w:hAnsi="Century Gothic"/>
                <w:bCs/>
                <w:iCs/>
                <w:color w:val="auto"/>
                <w:sz w:val="24"/>
                <w:szCs w:val="24"/>
              </w:rPr>
              <w:t xml:space="preserve"> n</w:t>
            </w:r>
            <w:r w:rsidRPr="003411E7">
              <w:rPr>
                <w:rFonts w:ascii="Century Gothic" w:eastAsiaTheme="minorHAnsi" w:hAnsi="Century Gothic"/>
                <w:bCs/>
                <w:iCs/>
                <w:color w:val="auto"/>
                <w:sz w:val="24"/>
                <w:szCs w:val="24"/>
              </w:rPr>
              <w:t xml:space="preserve">onprofits that do not have a 501(c)(3) status with the </w:t>
            </w:r>
            <w:r w:rsidR="008D55EA">
              <w:rPr>
                <w:rFonts w:ascii="Century Gothic" w:eastAsiaTheme="minorHAnsi" w:hAnsi="Century Gothic"/>
                <w:bCs/>
                <w:iCs/>
                <w:color w:val="auto"/>
                <w:sz w:val="24"/>
                <w:szCs w:val="24"/>
              </w:rPr>
              <w:t>Internal Revenue Service (</w:t>
            </w:r>
            <w:r w:rsidRPr="003411E7">
              <w:rPr>
                <w:rFonts w:ascii="Century Gothic" w:eastAsiaTheme="minorHAnsi" w:hAnsi="Century Gothic"/>
                <w:bCs/>
                <w:iCs/>
                <w:color w:val="auto"/>
                <w:sz w:val="24"/>
                <w:szCs w:val="24"/>
              </w:rPr>
              <w:t>IRS</w:t>
            </w:r>
            <w:r w:rsidR="008D55EA">
              <w:rPr>
                <w:rFonts w:ascii="Century Gothic" w:eastAsiaTheme="minorHAnsi" w:hAnsi="Century Gothic"/>
                <w:bCs/>
                <w:iCs/>
                <w:color w:val="auto"/>
                <w:sz w:val="24"/>
                <w:szCs w:val="24"/>
              </w:rPr>
              <w:t>)</w:t>
            </w:r>
            <w:r w:rsidRPr="003411E7">
              <w:rPr>
                <w:rFonts w:ascii="Century Gothic" w:eastAsiaTheme="minorHAnsi" w:hAnsi="Century Gothic"/>
                <w:bCs/>
                <w:iCs/>
                <w:color w:val="auto"/>
                <w:sz w:val="24"/>
                <w:szCs w:val="24"/>
              </w:rPr>
              <w:t>, other than institutions of higher education</w:t>
            </w:r>
            <w:r w:rsidR="008D55EA">
              <w:rPr>
                <w:rFonts w:ascii="Century Gothic" w:eastAsiaTheme="minorHAnsi" w:hAnsi="Century Gothic"/>
                <w:bCs/>
                <w:iCs/>
                <w:color w:val="auto"/>
                <w:sz w:val="24"/>
                <w:szCs w:val="24"/>
              </w:rPr>
              <w:t xml:space="preserve"> </w:t>
            </w:r>
            <w:r w:rsidRPr="003411E7">
              <w:rPr>
                <w:rFonts w:ascii="Century Gothic" w:eastAsiaTheme="minorHAnsi" w:hAnsi="Century Gothic"/>
                <w:bCs/>
                <w:iCs/>
                <w:color w:val="auto"/>
                <w:sz w:val="24"/>
                <w:szCs w:val="24"/>
              </w:rPr>
              <w:t>Independent school districts</w:t>
            </w:r>
            <w:r w:rsidR="008D55EA">
              <w:rPr>
                <w:rFonts w:ascii="Century Gothic" w:eastAsiaTheme="minorHAnsi" w:hAnsi="Century Gothic"/>
                <w:bCs/>
                <w:iCs/>
                <w:color w:val="auto"/>
                <w:sz w:val="24"/>
                <w:szCs w:val="24"/>
              </w:rPr>
              <w:t xml:space="preserve"> </w:t>
            </w:r>
            <w:r w:rsidRPr="003411E7">
              <w:rPr>
                <w:rFonts w:ascii="Century Gothic" w:eastAsiaTheme="minorHAnsi" w:hAnsi="Century Gothic"/>
                <w:bCs/>
                <w:iCs/>
                <w:color w:val="auto"/>
                <w:sz w:val="24"/>
                <w:szCs w:val="24"/>
              </w:rPr>
              <w:t>Native American tribal governments (Federally recognized)</w:t>
            </w:r>
            <w:r w:rsidR="008D55EA">
              <w:rPr>
                <w:rFonts w:ascii="Century Gothic" w:eastAsiaTheme="minorHAnsi" w:hAnsi="Century Gothic"/>
                <w:bCs/>
                <w:iCs/>
                <w:color w:val="auto"/>
                <w:sz w:val="24"/>
                <w:szCs w:val="24"/>
              </w:rPr>
              <w:t xml:space="preserve"> n</w:t>
            </w:r>
            <w:r w:rsidRPr="003411E7">
              <w:rPr>
                <w:rFonts w:ascii="Century Gothic" w:eastAsiaTheme="minorHAnsi" w:hAnsi="Century Gothic"/>
                <w:bCs/>
                <w:iCs/>
                <w:color w:val="auto"/>
                <w:sz w:val="24"/>
                <w:szCs w:val="24"/>
              </w:rPr>
              <w:t>onprofits having a 501(c)(3) status with the IRS, other than institutions of higher education</w:t>
            </w:r>
            <w:r w:rsidR="008D55EA">
              <w:rPr>
                <w:rFonts w:ascii="Century Gothic" w:eastAsiaTheme="minorHAnsi" w:hAnsi="Century Gothic"/>
                <w:bCs/>
                <w:iCs/>
                <w:color w:val="auto"/>
                <w:sz w:val="24"/>
                <w:szCs w:val="24"/>
              </w:rPr>
              <w:t xml:space="preserve">, </w:t>
            </w:r>
            <w:r w:rsidRPr="003411E7">
              <w:rPr>
                <w:rFonts w:ascii="Century Gothic" w:eastAsiaTheme="minorHAnsi" w:hAnsi="Century Gothic"/>
                <w:bCs/>
                <w:iCs/>
                <w:color w:val="auto"/>
                <w:sz w:val="24"/>
                <w:szCs w:val="24"/>
              </w:rPr>
              <w:t>County governments</w:t>
            </w:r>
            <w:r w:rsidR="008D55EA">
              <w:rPr>
                <w:rFonts w:ascii="Century Gothic" w:eastAsiaTheme="minorHAnsi" w:hAnsi="Century Gothic"/>
                <w:bCs/>
                <w:iCs/>
                <w:color w:val="auto"/>
                <w:sz w:val="24"/>
                <w:szCs w:val="24"/>
              </w:rPr>
              <w:t xml:space="preserve">, </w:t>
            </w:r>
            <w:r w:rsidRPr="003411E7">
              <w:rPr>
                <w:rFonts w:ascii="Century Gothic" w:eastAsiaTheme="minorHAnsi" w:hAnsi="Century Gothic"/>
                <w:bCs/>
                <w:iCs/>
                <w:color w:val="auto"/>
                <w:sz w:val="24"/>
                <w:szCs w:val="24"/>
              </w:rPr>
              <w:t xml:space="preserve">Special </w:t>
            </w:r>
            <w:r w:rsidRPr="003411E7">
              <w:rPr>
                <w:rFonts w:ascii="Century Gothic" w:eastAsiaTheme="minorHAnsi" w:hAnsi="Century Gothic"/>
                <w:bCs/>
                <w:iCs/>
                <w:color w:val="auto"/>
                <w:sz w:val="24"/>
                <w:szCs w:val="24"/>
              </w:rPr>
              <w:lastRenderedPageBreak/>
              <w:t>district governments</w:t>
            </w:r>
            <w:r w:rsidR="008D55EA">
              <w:rPr>
                <w:rFonts w:ascii="Century Gothic" w:eastAsiaTheme="minorHAnsi" w:hAnsi="Century Gothic"/>
                <w:bCs/>
                <w:iCs/>
                <w:color w:val="auto"/>
                <w:sz w:val="24"/>
                <w:szCs w:val="24"/>
              </w:rPr>
              <w:t xml:space="preserve">, </w:t>
            </w:r>
            <w:r w:rsidRPr="003411E7">
              <w:rPr>
                <w:rFonts w:ascii="Century Gothic" w:eastAsiaTheme="minorHAnsi" w:hAnsi="Century Gothic"/>
                <w:bCs/>
                <w:iCs/>
                <w:color w:val="auto"/>
                <w:sz w:val="24"/>
                <w:szCs w:val="24"/>
              </w:rPr>
              <w:t>State governments</w:t>
            </w:r>
            <w:r w:rsidR="008D55EA">
              <w:rPr>
                <w:rFonts w:ascii="Century Gothic" w:eastAsiaTheme="minorHAnsi" w:hAnsi="Century Gothic"/>
                <w:bCs/>
                <w:iCs/>
                <w:color w:val="auto"/>
                <w:sz w:val="24"/>
                <w:szCs w:val="24"/>
              </w:rPr>
              <w:t xml:space="preserve">, </w:t>
            </w:r>
            <w:r w:rsidRPr="003411E7">
              <w:rPr>
                <w:rFonts w:ascii="Century Gothic" w:eastAsiaTheme="minorHAnsi" w:hAnsi="Century Gothic"/>
                <w:bCs/>
                <w:iCs/>
                <w:color w:val="auto"/>
                <w:sz w:val="24"/>
                <w:szCs w:val="24"/>
              </w:rPr>
              <w:t>City or township governments</w:t>
            </w:r>
            <w:r w:rsidR="008D55EA">
              <w:rPr>
                <w:rFonts w:ascii="Century Gothic" w:eastAsiaTheme="minorHAnsi" w:hAnsi="Century Gothic"/>
                <w:bCs/>
                <w:iCs/>
                <w:color w:val="auto"/>
                <w:sz w:val="24"/>
                <w:szCs w:val="24"/>
              </w:rPr>
              <w:t>.</w:t>
            </w:r>
          </w:p>
          <w:p w14:paraId="74B464ED" w14:textId="77777777" w:rsidR="008D55EA" w:rsidRDefault="008D55EA" w:rsidP="008D55EA">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p>
          <w:p w14:paraId="6E713F34" w14:textId="6448087B" w:rsidR="003411E7" w:rsidRPr="00A6458D" w:rsidRDefault="003411E7" w:rsidP="003411E7">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 xml:space="preserve">Additional Information: </w:t>
            </w:r>
            <w:r w:rsidRPr="003411E7">
              <w:rPr>
                <w:rFonts w:ascii="Century Gothic" w:eastAsiaTheme="minorHAnsi" w:hAnsi="Century Gothic"/>
                <w:bCs/>
                <w:iCs/>
                <w:color w:val="auto"/>
                <w:sz w:val="24"/>
                <w:szCs w:val="24"/>
              </w:rPr>
              <w:t>Federal agencies funded by the Department of the Interior and Related Agencies Appropriations Act, with the exception of the NPS.</w:t>
            </w:r>
            <w:r w:rsidR="00F86675">
              <w:rPr>
                <w:rFonts w:ascii="Century Gothic" w:eastAsiaTheme="minorHAnsi" w:hAnsi="Century Gothic"/>
                <w:bCs/>
                <w:iCs/>
                <w:color w:val="auto"/>
                <w:sz w:val="24"/>
                <w:szCs w:val="24"/>
              </w:rPr>
              <w:t xml:space="preserve"> </w:t>
            </w:r>
            <w:r w:rsidRPr="003411E7">
              <w:rPr>
                <w:rFonts w:ascii="Century Gothic" w:eastAsiaTheme="minorHAnsi" w:hAnsi="Century Gothic"/>
                <w:bCs/>
                <w:iCs/>
                <w:color w:val="auto"/>
                <w:sz w:val="24"/>
                <w:szCs w:val="24"/>
              </w:rPr>
              <w:t>Grants will not be available for work on sites or collections owned by the NPS.</w:t>
            </w:r>
            <w:r w:rsidR="00F86675">
              <w:rPr>
                <w:rFonts w:ascii="Century Gothic" w:eastAsiaTheme="minorHAnsi" w:hAnsi="Century Gothic"/>
                <w:bCs/>
                <w:iCs/>
                <w:color w:val="auto"/>
                <w:sz w:val="24"/>
                <w:szCs w:val="24"/>
              </w:rPr>
              <w:t xml:space="preserve"> </w:t>
            </w:r>
            <w:r w:rsidRPr="003411E7">
              <w:rPr>
                <w:rFonts w:ascii="Century Gothic" w:eastAsiaTheme="minorHAnsi" w:hAnsi="Century Gothic"/>
                <w:bCs/>
                <w:iCs/>
                <w:color w:val="auto"/>
                <w:sz w:val="24"/>
                <w:szCs w:val="24"/>
              </w:rPr>
              <w:t>Other federal agencies collaborating with a nonprofit partner to preserve the historic properties or collections owned by the federal agency may submit applications through the nonprofit partner.</w:t>
            </w:r>
            <w:r w:rsidR="00F86675">
              <w:rPr>
                <w:rFonts w:ascii="Century Gothic" w:eastAsiaTheme="minorHAnsi" w:hAnsi="Century Gothic"/>
                <w:bCs/>
                <w:iCs/>
                <w:color w:val="auto"/>
                <w:sz w:val="24"/>
                <w:szCs w:val="24"/>
              </w:rPr>
              <w:t xml:space="preserve"> </w:t>
            </w:r>
            <w:r w:rsidRPr="003411E7">
              <w:rPr>
                <w:rFonts w:ascii="Century Gothic" w:eastAsiaTheme="minorHAnsi" w:hAnsi="Century Gothic"/>
                <w:bCs/>
                <w:iCs/>
                <w:color w:val="auto"/>
                <w:sz w:val="24"/>
                <w:szCs w:val="24"/>
              </w:rPr>
              <w:t>Federally-recognized Indian Tribes, Alaska Natives, and Native Hawaiian Organizations, as defined by 54 USC § 300300</w:t>
            </w:r>
            <w:r w:rsidR="008D55EA">
              <w:rPr>
                <w:rFonts w:ascii="Century Gothic" w:eastAsiaTheme="minorHAnsi" w:hAnsi="Century Gothic"/>
                <w:bCs/>
                <w:iCs/>
                <w:color w:val="auto"/>
                <w:sz w:val="24"/>
                <w:szCs w:val="24"/>
              </w:rPr>
              <w:t xml:space="preserve">. </w:t>
            </w:r>
          </w:p>
        </w:tc>
      </w:tr>
      <w:tr w:rsidR="00843BD7" w:rsidRPr="00A6458D" w14:paraId="33FC128D" w14:textId="77777777" w:rsidTr="2EB0C18D">
        <w:trPr>
          <w:cnfStyle w:val="000000010000" w:firstRow="0" w:lastRow="0" w:firstColumn="0" w:lastColumn="0" w:oddVBand="0" w:evenVBand="0" w:oddHBand="0" w:evenHBand="1"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700" w:type="dxa"/>
          </w:tcPr>
          <w:p w14:paraId="5A7B7405" w14:textId="77777777" w:rsidR="00843BD7" w:rsidRPr="00A6458D" w:rsidRDefault="00843BD7" w:rsidP="00843BD7">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lastRenderedPageBreak/>
              <w:t>Maximum Award</w:t>
            </w:r>
          </w:p>
        </w:tc>
        <w:tc>
          <w:tcPr>
            <w:tcW w:w="8010" w:type="dxa"/>
          </w:tcPr>
          <w:p w14:paraId="52B0197D" w14:textId="77777777" w:rsidR="00843BD7" w:rsidRDefault="00210A47" w:rsidP="00843BD7">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$500,000</w:t>
            </w:r>
          </w:p>
          <w:p w14:paraId="4D1EDC73" w14:textId="303CC0DC" w:rsidR="00695DBB" w:rsidRPr="00A6458D" w:rsidRDefault="00695DBB" w:rsidP="00843BD7">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*A minimum of 50% match (1:1) is required.</w:t>
            </w:r>
          </w:p>
        </w:tc>
      </w:tr>
      <w:tr w:rsidR="00843BD7" w:rsidRPr="00A6458D" w14:paraId="61F58182" w14:textId="77777777" w:rsidTr="2EB0C18D">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700" w:type="dxa"/>
          </w:tcPr>
          <w:p w14:paraId="68607ED7" w14:textId="77777777" w:rsidR="00843BD7" w:rsidRPr="00A6458D" w:rsidRDefault="00843BD7" w:rsidP="00843BD7">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Application Process</w:t>
            </w:r>
          </w:p>
        </w:tc>
        <w:tc>
          <w:tcPr>
            <w:tcW w:w="8010" w:type="dxa"/>
          </w:tcPr>
          <w:p w14:paraId="58EEF338" w14:textId="683B4B55" w:rsidR="00843BD7" w:rsidRPr="00A6458D" w:rsidRDefault="00695DBB" w:rsidP="00957BFD">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All application information and documentation can be found on grants.gov under opportunity number P22AS00048 for preservation projects. For collections projects, see opportunity number P22AS00049.</w:t>
            </w:r>
          </w:p>
        </w:tc>
      </w:tr>
      <w:tr w:rsidR="00843BD7" w:rsidRPr="00A6458D" w14:paraId="68273395" w14:textId="77777777" w:rsidTr="2EB0C18D">
        <w:trPr>
          <w:cnfStyle w:val="000000010000" w:firstRow="0" w:lastRow="0" w:firstColumn="0" w:lastColumn="0" w:oddVBand="0" w:evenVBand="0" w:oddHBand="0" w:evenHBand="1" w:firstRowFirstColumn="0" w:firstRowLastColumn="0" w:lastRowFirstColumn="0" w:lastRowLastColumn="0"/>
          <w:trHeight w:val="870"/>
        </w:trPr>
        <w:tc>
          <w:tcPr>
            <w:cnfStyle w:val="001000000000" w:firstRow="0" w:lastRow="0" w:firstColumn="1" w:lastColumn="0" w:oddVBand="0" w:evenVBand="0" w:oddHBand="0" w:evenHBand="0" w:firstRowFirstColumn="0" w:firstRowLastColumn="0" w:lastRowFirstColumn="0" w:lastRowLastColumn="0"/>
            <w:tcW w:w="2700" w:type="dxa"/>
          </w:tcPr>
          <w:p w14:paraId="22765416" w14:textId="77777777" w:rsidR="00843BD7" w:rsidRPr="00A6458D" w:rsidRDefault="00843BD7" w:rsidP="00843BD7">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Website</w:t>
            </w:r>
          </w:p>
        </w:tc>
        <w:tc>
          <w:tcPr>
            <w:tcW w:w="8010" w:type="dxa"/>
          </w:tcPr>
          <w:p w14:paraId="30848D23" w14:textId="404C2089" w:rsidR="00843BD7" w:rsidRPr="00AF200D" w:rsidRDefault="003411E7" w:rsidP="2EB0C18D">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hAnsi="Century Gothic"/>
                <w:color w:val="auto"/>
                <w:sz w:val="24"/>
                <w:szCs w:val="24"/>
              </w:rPr>
            </w:pPr>
            <w:commentRangeStart w:id="6"/>
            <w:r w:rsidRPr="2EB0C18D">
              <w:rPr>
                <w:rFonts w:ascii="Century Gothic" w:hAnsi="Century Gothic" w:cs="Calibri"/>
                <w:color w:val="0066CC"/>
                <w:sz w:val="24"/>
                <w:szCs w:val="24"/>
                <w:u w:val="single"/>
              </w:rPr>
              <w:t>https://www.grants.gov/web/grants/view-opportunity.html?oppId=336035</w:t>
            </w:r>
            <w:commentRangeEnd w:id="6"/>
            <w:r>
              <w:commentReference w:id="6"/>
            </w:r>
          </w:p>
        </w:tc>
      </w:tr>
      <w:tr w:rsidR="00843BD7" w:rsidRPr="00A6458D" w14:paraId="4F757244" w14:textId="77777777" w:rsidTr="2EB0C18D">
        <w:trPr>
          <w:cnfStyle w:val="000000100000" w:firstRow="0" w:lastRow="0" w:firstColumn="0" w:lastColumn="0" w:oddVBand="0" w:evenVBand="0" w:oddHBand="1"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2700" w:type="dxa"/>
          </w:tcPr>
          <w:p w14:paraId="42F2B9FD" w14:textId="77777777" w:rsidR="00843BD7" w:rsidRPr="00A6458D" w:rsidRDefault="00843BD7" w:rsidP="00843BD7">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Contact Information</w:t>
            </w:r>
          </w:p>
        </w:tc>
        <w:tc>
          <w:tcPr>
            <w:tcW w:w="8010" w:type="dxa"/>
          </w:tcPr>
          <w:p w14:paraId="06D967F3" w14:textId="77777777" w:rsidR="003411E7" w:rsidRPr="003411E7" w:rsidRDefault="003411E7" w:rsidP="003411E7">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3411E7">
              <w:rPr>
                <w:rFonts w:ascii="Century Gothic" w:eastAsiaTheme="minorHAnsi" w:hAnsi="Century Gothic"/>
                <w:bCs/>
                <w:iCs/>
                <w:sz w:val="24"/>
                <w:szCs w:val="24"/>
              </w:rPr>
              <w:t>STLPG Staff</w:t>
            </w:r>
          </w:p>
          <w:p w14:paraId="5D757DD0" w14:textId="77777777" w:rsidR="003411E7" w:rsidRPr="003411E7" w:rsidRDefault="003411E7" w:rsidP="003411E7">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3411E7">
              <w:rPr>
                <w:rFonts w:ascii="Century Gothic" w:eastAsiaTheme="minorHAnsi" w:hAnsi="Century Gothic"/>
                <w:bCs/>
                <w:iCs/>
                <w:sz w:val="24"/>
                <w:szCs w:val="24"/>
              </w:rPr>
              <w:t>State, Tribal, Local, Plans &amp; Grants Division</w:t>
            </w:r>
          </w:p>
          <w:p w14:paraId="7F6878AA" w14:textId="77777777" w:rsidR="003411E7" w:rsidRPr="003411E7" w:rsidRDefault="003411E7" w:rsidP="003411E7">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3411E7">
              <w:rPr>
                <w:rFonts w:ascii="Century Gothic" w:eastAsiaTheme="minorHAnsi" w:hAnsi="Century Gothic"/>
                <w:bCs/>
                <w:iCs/>
                <w:sz w:val="24"/>
                <w:szCs w:val="24"/>
              </w:rPr>
              <w:t>National Park Service</w:t>
            </w:r>
          </w:p>
          <w:p w14:paraId="65EA055F" w14:textId="77777777" w:rsidR="003411E7" w:rsidRPr="003411E7" w:rsidRDefault="003411E7" w:rsidP="003411E7">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3411E7">
              <w:rPr>
                <w:rFonts w:ascii="Century Gothic" w:eastAsiaTheme="minorHAnsi" w:hAnsi="Century Gothic"/>
                <w:bCs/>
                <w:iCs/>
                <w:sz w:val="24"/>
                <w:szCs w:val="24"/>
              </w:rPr>
              <w:t>U.S. Department of the Interior</w:t>
            </w:r>
          </w:p>
          <w:p w14:paraId="5DDCF1D7" w14:textId="77777777" w:rsidR="003411E7" w:rsidRPr="003411E7" w:rsidRDefault="003411E7" w:rsidP="003411E7">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3411E7">
              <w:rPr>
                <w:rFonts w:ascii="Century Gothic" w:eastAsiaTheme="minorHAnsi" w:hAnsi="Century Gothic"/>
                <w:bCs/>
                <w:iCs/>
                <w:sz w:val="24"/>
                <w:szCs w:val="24"/>
              </w:rPr>
              <w:t>1849 C Street NW, Mail Stop 2256</w:t>
            </w:r>
          </w:p>
          <w:p w14:paraId="7525ECBE" w14:textId="18C983EE" w:rsidR="003411E7" w:rsidRDefault="003411E7" w:rsidP="003411E7">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3411E7">
              <w:rPr>
                <w:rFonts w:ascii="Century Gothic" w:eastAsiaTheme="minorHAnsi" w:hAnsi="Century Gothic"/>
                <w:bCs/>
                <w:iCs/>
                <w:sz w:val="24"/>
                <w:szCs w:val="24"/>
              </w:rPr>
              <w:t>Washington DC 20240, 202-354-2020</w:t>
            </w:r>
          </w:p>
          <w:p w14:paraId="74D5F719" w14:textId="4BBB8D3B" w:rsidR="00843BD7" w:rsidRPr="00A6458D" w:rsidRDefault="003411E7" w:rsidP="003411E7">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3411E7">
              <w:rPr>
                <w:rFonts w:ascii="Century Gothic" w:eastAsiaTheme="minorHAnsi" w:hAnsi="Century Gothic"/>
                <w:bCs/>
                <w:iCs/>
                <w:sz w:val="24"/>
                <w:szCs w:val="24"/>
              </w:rPr>
              <w:t>STLPG@nps.gov</w:t>
            </w:r>
          </w:p>
        </w:tc>
      </w:tr>
      <w:tr w:rsidR="00843BD7" w:rsidRPr="00A6458D" w14:paraId="00472156" w14:textId="77777777" w:rsidTr="2EB0C18D">
        <w:trPr>
          <w:cnfStyle w:val="000000010000" w:firstRow="0" w:lastRow="0" w:firstColumn="0" w:lastColumn="0" w:oddVBand="0" w:evenVBand="0" w:oddHBand="0" w:evenHBand="1" w:firstRowFirstColumn="0" w:firstRowLastColumn="0" w:lastRowFirstColumn="0" w:lastRowLastColumn="0"/>
          <w:trHeight w:val="638"/>
        </w:trPr>
        <w:tc>
          <w:tcPr>
            <w:cnfStyle w:val="001000000000" w:firstRow="0" w:lastRow="0" w:firstColumn="1" w:lastColumn="0" w:oddVBand="0" w:evenVBand="0" w:oddHBand="0" w:evenHBand="0" w:firstRowFirstColumn="0" w:firstRowLastColumn="0" w:lastRowFirstColumn="0" w:lastRowLastColumn="0"/>
            <w:tcW w:w="2700" w:type="dxa"/>
          </w:tcPr>
          <w:p w14:paraId="67AD8207" w14:textId="77777777" w:rsidR="00843BD7" w:rsidRPr="00A6458D" w:rsidRDefault="00843BD7" w:rsidP="00843BD7">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Timeline for Funding Availability</w:t>
            </w:r>
          </w:p>
        </w:tc>
        <w:tc>
          <w:tcPr>
            <w:tcW w:w="8010" w:type="dxa"/>
          </w:tcPr>
          <w:p w14:paraId="510BE008" w14:textId="77777777" w:rsidR="00843BD7" w:rsidRDefault="003411E7" w:rsidP="00843BD7">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Anticipated Award Date: 6/30/2022</w:t>
            </w:r>
          </w:p>
          <w:p w14:paraId="066232E5" w14:textId="330B6AFB" w:rsidR="003411E7" w:rsidRPr="00A6458D" w:rsidRDefault="003411E7" w:rsidP="00843BD7">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Projects receiving funding through this Notice of Funding Opportunity will start once funding has been secured and awards have been made. Agreements are not effective until fully executed with signature from the NPS Financial Assistance Awarding Officer (FAAO).</w:t>
            </w:r>
            <w:r w:rsidR="00695DBB">
              <w:rPr>
                <w:rFonts w:ascii="Century Gothic" w:eastAsiaTheme="minorHAnsi" w:hAnsi="Century Gothic"/>
                <w:bCs/>
                <w:iCs/>
                <w:color w:val="auto"/>
                <w:sz w:val="24"/>
                <w:szCs w:val="24"/>
              </w:rPr>
              <w:t xml:space="preserve"> </w:t>
            </w:r>
            <w:r w:rsidR="00695DBB" w:rsidRPr="00695DBB">
              <w:rPr>
                <w:rFonts w:ascii="Century Gothic" w:eastAsiaTheme="minorHAnsi" w:hAnsi="Century Gothic"/>
                <w:b/>
                <w:iCs/>
                <w:color w:val="auto"/>
                <w:sz w:val="24"/>
                <w:szCs w:val="24"/>
              </w:rPr>
              <w:t>Do no anticipate a start date sooner than 6 months following the application deadline.</w:t>
            </w:r>
          </w:p>
        </w:tc>
      </w:tr>
    </w:tbl>
    <w:p w14:paraId="6F470037" w14:textId="77777777" w:rsidR="00025B7B" w:rsidRPr="00A6458D" w:rsidRDefault="00025B7B" w:rsidP="00C25A95">
      <w:pPr>
        <w:rPr>
          <w:rFonts w:ascii="Century Gothic" w:hAnsi="Century Gothic"/>
          <w:sz w:val="24"/>
          <w:szCs w:val="24"/>
        </w:rPr>
      </w:pPr>
    </w:p>
    <w:tbl>
      <w:tblPr>
        <w:tblStyle w:val="GridTable4"/>
        <w:tblW w:w="10710" w:type="dxa"/>
        <w:tblInd w:w="-635" w:type="dxa"/>
        <w:tblLayout w:type="fixed"/>
        <w:tblLook w:val="04A0" w:firstRow="1" w:lastRow="0" w:firstColumn="1" w:lastColumn="0" w:noHBand="0" w:noVBand="1"/>
      </w:tblPr>
      <w:tblGrid>
        <w:gridCol w:w="2700"/>
        <w:gridCol w:w="8010"/>
      </w:tblGrid>
      <w:tr w:rsidR="00294EE8" w:rsidRPr="00A6458D" w14:paraId="747F6504" w14:textId="77777777" w:rsidTr="00D42CDC">
        <w:trPr>
          <w:cnfStyle w:val="100000000000" w:firstRow="1" w:lastRow="0" w:firstColumn="0" w:lastColumn="0" w:oddVBand="0" w:evenVBand="0" w:oddHBand="0"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10710" w:type="dxa"/>
            <w:gridSpan w:val="2"/>
          </w:tcPr>
          <w:p w14:paraId="68D9542E" w14:textId="49426056" w:rsidR="00294EE8" w:rsidRPr="00A6458D" w:rsidRDefault="00695DBB" w:rsidP="00706F84">
            <w:pPr>
              <w:pStyle w:val="Heading3"/>
              <w:jc w:val="center"/>
              <w:rPr>
                <w:rFonts w:eastAsiaTheme="minorHAnsi"/>
              </w:rPr>
            </w:pPr>
            <w:r>
              <w:rPr>
                <w:rFonts w:ascii="Century Gothic" w:hAnsi="Century Gothic"/>
                <w:color w:val="FFFFFF" w:themeColor="background1"/>
                <w:sz w:val="32"/>
                <w:szCs w:val="32"/>
              </w:rPr>
              <w:lastRenderedPageBreak/>
              <w:t>Historic Preservation Fund- History of Equal Rights- Preservation Grants</w:t>
            </w:r>
            <w:r w:rsidR="003E25E1">
              <w:rPr>
                <w:rFonts w:ascii="Century Gothic" w:hAnsi="Century Gothic"/>
                <w:color w:val="FFFFFF" w:themeColor="background1"/>
                <w:sz w:val="32"/>
                <w:szCs w:val="32"/>
              </w:rPr>
              <w:t xml:space="preserve"> (15.904)</w:t>
            </w:r>
          </w:p>
        </w:tc>
      </w:tr>
      <w:tr w:rsidR="00294EE8" w:rsidRPr="00A6458D" w14:paraId="6C048D5E" w14:textId="77777777" w:rsidTr="00D42CDC">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6533167" w14:textId="77777777" w:rsidR="00294EE8" w:rsidRPr="00A6458D" w:rsidRDefault="00294EE8" w:rsidP="00D42CDC">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Application Deadline</w:t>
            </w:r>
          </w:p>
        </w:tc>
        <w:tc>
          <w:tcPr>
            <w:tcW w:w="8010" w:type="dxa"/>
          </w:tcPr>
          <w:p w14:paraId="509B2C6F" w14:textId="083A8438" w:rsidR="00294EE8" w:rsidRPr="00A6458D" w:rsidRDefault="003E25E1" w:rsidP="00D42CDC">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12/1/2021:</w:t>
            </w:r>
            <w:r w:rsidRPr="003E25E1">
              <w:rPr>
                <w:rFonts w:ascii="Century Gothic" w:eastAsiaTheme="minorHAnsi" w:hAnsi="Century Gothic"/>
                <w:bCs/>
                <w:iCs/>
                <w:color w:val="auto"/>
                <w:sz w:val="24"/>
                <w:szCs w:val="24"/>
              </w:rPr>
              <w:t xml:space="preserve"> Electronically submitted applications must be submitted no later than 11:59 PM, ET on the listed application due date.</w:t>
            </w:r>
            <w:r>
              <w:rPr>
                <w:rFonts w:ascii="Century Gothic" w:eastAsiaTheme="minorHAnsi" w:hAnsi="Century Gothic"/>
                <w:bCs/>
                <w:iCs/>
                <w:color w:val="auto"/>
                <w:sz w:val="24"/>
                <w:szCs w:val="24"/>
              </w:rPr>
              <w:t xml:space="preserve"> A</w:t>
            </w:r>
            <w:r w:rsidRPr="003E25E1">
              <w:rPr>
                <w:rFonts w:ascii="Century Gothic" w:eastAsiaTheme="minorHAnsi" w:hAnsi="Century Gothic"/>
                <w:bCs/>
                <w:iCs/>
                <w:color w:val="auto"/>
                <w:sz w:val="24"/>
                <w:szCs w:val="24"/>
              </w:rPr>
              <w:t xml:space="preserve">pplicants are held responsible for their proposals being submitted to the </w:t>
            </w:r>
            <w:r w:rsidR="00C56D5D">
              <w:rPr>
                <w:rFonts w:ascii="Century Gothic" w:eastAsiaTheme="minorHAnsi" w:hAnsi="Century Gothic"/>
                <w:bCs/>
                <w:iCs/>
                <w:color w:val="auto"/>
                <w:sz w:val="24"/>
                <w:szCs w:val="24"/>
              </w:rPr>
              <w:t>NPS</w:t>
            </w:r>
            <w:r w:rsidRPr="003E25E1">
              <w:rPr>
                <w:rFonts w:ascii="Century Gothic" w:eastAsiaTheme="minorHAnsi" w:hAnsi="Century Gothic"/>
                <w:bCs/>
                <w:iCs/>
                <w:color w:val="auto"/>
                <w:sz w:val="24"/>
                <w:szCs w:val="24"/>
              </w:rPr>
              <w:t>. Applications must be received by the date above. Applicants are encouraged to submit the application well before the deadline.</w:t>
            </w:r>
            <w:r>
              <w:rPr>
                <w:rFonts w:ascii="Century Gothic" w:eastAsiaTheme="minorHAnsi" w:hAnsi="Century Gothic"/>
                <w:bCs/>
                <w:iCs/>
                <w:color w:val="auto"/>
                <w:sz w:val="24"/>
                <w:szCs w:val="24"/>
              </w:rPr>
              <w:t xml:space="preserve"> </w:t>
            </w:r>
            <w:r w:rsidRPr="003E25E1">
              <w:rPr>
                <w:rFonts w:ascii="Century Gothic" w:eastAsiaTheme="minorHAnsi" w:hAnsi="Century Gothic"/>
                <w:bCs/>
                <w:iCs/>
                <w:color w:val="auto"/>
                <w:sz w:val="24"/>
                <w:szCs w:val="24"/>
              </w:rPr>
              <w:t>Application preparation time may take several weeks. Start the application process as soon as possible. Applications received after the deadline will not be reviewed or considered for award.  If it is determined that a proposal was not considered due to lateness, the applicant will be notified after the selection process.</w:t>
            </w:r>
          </w:p>
        </w:tc>
      </w:tr>
      <w:tr w:rsidR="00294EE8" w:rsidRPr="00A6458D" w14:paraId="1821EDAD" w14:textId="77777777" w:rsidTr="00D81B99">
        <w:trPr>
          <w:cnfStyle w:val="000000010000" w:firstRow="0" w:lastRow="0" w:firstColumn="0" w:lastColumn="0" w:oddVBand="0" w:evenVBand="0" w:oddHBand="0" w:evenHBand="1"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2700" w:type="dxa"/>
          </w:tcPr>
          <w:p w14:paraId="05B03056" w14:textId="77777777" w:rsidR="00294EE8" w:rsidRPr="00A6458D" w:rsidRDefault="00294EE8" w:rsidP="00D42CDC">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Program Description</w:t>
            </w:r>
          </w:p>
        </w:tc>
        <w:tc>
          <w:tcPr>
            <w:tcW w:w="8010" w:type="dxa"/>
          </w:tcPr>
          <w:p w14:paraId="533AF6FB" w14:textId="44CBF8BD" w:rsidR="00294EE8" w:rsidRPr="00A6458D" w:rsidRDefault="003E25E1" w:rsidP="00D42CDC">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3E25E1">
              <w:rPr>
                <w:rFonts w:ascii="Century Gothic" w:eastAsiaTheme="minorHAnsi" w:hAnsi="Century Gothic"/>
                <w:bCs/>
                <w:iCs/>
                <w:color w:val="auto"/>
                <w:sz w:val="24"/>
                <w:szCs w:val="24"/>
              </w:rPr>
              <w:t xml:space="preserve">The </w:t>
            </w:r>
            <w:r w:rsidR="00C56D5D">
              <w:rPr>
                <w:rFonts w:ascii="Century Gothic" w:eastAsiaTheme="minorHAnsi" w:hAnsi="Century Gothic"/>
                <w:bCs/>
                <w:iCs/>
                <w:color w:val="auto"/>
                <w:sz w:val="24"/>
                <w:szCs w:val="24"/>
              </w:rPr>
              <w:t>NPS</w:t>
            </w:r>
            <w:r w:rsidRPr="003E25E1">
              <w:rPr>
                <w:rFonts w:ascii="Century Gothic" w:eastAsiaTheme="minorHAnsi" w:hAnsi="Century Gothic"/>
                <w:bCs/>
                <w:iCs/>
                <w:color w:val="auto"/>
                <w:sz w:val="24"/>
                <w:szCs w:val="24"/>
              </w:rPr>
              <w:t>’s History of Equal Rights Grant Program (HER) will preserve sites related to the struggle of all Americans to achieve equal rights. HER grants are funded by the Historic Preservation Fund, administered by the NPS, and will fund a broad range of preservation projects for historic sites</w:t>
            </w:r>
            <w:r>
              <w:rPr>
                <w:rFonts w:ascii="Century Gothic" w:eastAsiaTheme="minorHAnsi" w:hAnsi="Century Gothic"/>
                <w:bCs/>
                <w:iCs/>
                <w:color w:val="auto"/>
                <w:sz w:val="24"/>
                <w:szCs w:val="24"/>
              </w:rPr>
              <w:t>,</w:t>
            </w:r>
            <w:r w:rsidRPr="003E25E1">
              <w:rPr>
                <w:rFonts w:ascii="Century Gothic" w:eastAsiaTheme="minorHAnsi" w:hAnsi="Century Gothic"/>
                <w:bCs/>
                <w:iCs/>
                <w:color w:val="auto"/>
                <w:sz w:val="24"/>
                <w:szCs w:val="24"/>
              </w:rPr>
              <w:t xml:space="preserve"> including: architectural services, historic structure reports, preservation plans, and physical preservation to structures. Grants are awarded through a competitive process and do not require non-Federal match. The HER opportunity number is P21AS00430.There are separate funding announcements for African American Civil Rights physical preservation projects and for historical research/documentation projects. Funding announcement P21AS00431 is for physical preservation of African American historic sites only; P21AS00432 is for African American historical research/documentation projects only. Ensure you apply under the correct opportunity number for your project.</w:t>
            </w:r>
          </w:p>
        </w:tc>
      </w:tr>
      <w:tr w:rsidR="00294EE8" w:rsidRPr="00A6458D" w14:paraId="5648276D" w14:textId="77777777" w:rsidTr="00D42CDC">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68A7CE4D" w14:textId="77777777" w:rsidR="00294EE8" w:rsidRPr="00A6458D" w:rsidRDefault="00294EE8" w:rsidP="00D42CDC">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Eligibility</w:t>
            </w:r>
          </w:p>
        </w:tc>
        <w:tc>
          <w:tcPr>
            <w:tcW w:w="8010" w:type="dxa"/>
          </w:tcPr>
          <w:p w14:paraId="0C3D5106" w14:textId="5742A330" w:rsidR="003E25E1" w:rsidRPr="003E25E1" w:rsidRDefault="003E25E1" w:rsidP="003E25E1">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Pr>
                <w:rFonts w:ascii="Century Gothic" w:eastAsiaTheme="minorHAnsi" w:hAnsi="Century Gothic"/>
                <w:bCs/>
                <w:iCs/>
                <w:sz w:val="24"/>
                <w:szCs w:val="24"/>
              </w:rPr>
              <w:t>Eligible Applicants:</w:t>
            </w:r>
            <w:r>
              <w:t xml:space="preserve"> </w:t>
            </w:r>
            <w:r w:rsidRPr="003E25E1">
              <w:rPr>
                <w:rFonts w:ascii="Century Gothic" w:eastAsiaTheme="minorHAnsi" w:hAnsi="Century Gothic"/>
                <w:bCs/>
                <w:iCs/>
                <w:sz w:val="24"/>
                <w:szCs w:val="24"/>
              </w:rPr>
              <w:t>Special district governments</w:t>
            </w:r>
            <w:r w:rsidR="00C56D5D">
              <w:rPr>
                <w:rFonts w:ascii="Century Gothic" w:eastAsiaTheme="minorHAnsi" w:hAnsi="Century Gothic"/>
                <w:bCs/>
                <w:iCs/>
                <w:sz w:val="24"/>
                <w:szCs w:val="24"/>
              </w:rPr>
              <w:t xml:space="preserve">, </w:t>
            </w:r>
            <w:r w:rsidRPr="003E25E1">
              <w:rPr>
                <w:rFonts w:ascii="Century Gothic" w:eastAsiaTheme="minorHAnsi" w:hAnsi="Century Gothic"/>
                <w:bCs/>
                <w:iCs/>
                <w:sz w:val="24"/>
                <w:szCs w:val="24"/>
              </w:rPr>
              <w:t>State governments</w:t>
            </w:r>
            <w:r w:rsidR="00C56D5D">
              <w:rPr>
                <w:rFonts w:ascii="Century Gothic" w:eastAsiaTheme="minorHAnsi" w:hAnsi="Century Gothic"/>
                <w:bCs/>
                <w:iCs/>
                <w:sz w:val="24"/>
                <w:szCs w:val="24"/>
              </w:rPr>
              <w:t xml:space="preserve">, </w:t>
            </w:r>
            <w:r w:rsidRPr="003E25E1">
              <w:rPr>
                <w:rFonts w:ascii="Century Gothic" w:eastAsiaTheme="minorHAnsi" w:hAnsi="Century Gothic"/>
                <w:bCs/>
                <w:iCs/>
                <w:sz w:val="24"/>
                <w:szCs w:val="24"/>
              </w:rPr>
              <w:t>Native American tribal governments (Federally recognized)</w:t>
            </w:r>
            <w:r w:rsidR="00C56D5D">
              <w:rPr>
                <w:rFonts w:ascii="Century Gothic" w:eastAsiaTheme="minorHAnsi" w:hAnsi="Century Gothic"/>
                <w:bCs/>
                <w:iCs/>
                <w:sz w:val="24"/>
                <w:szCs w:val="24"/>
              </w:rPr>
              <w:t>, n</w:t>
            </w:r>
            <w:r w:rsidRPr="003E25E1">
              <w:rPr>
                <w:rFonts w:ascii="Century Gothic" w:eastAsiaTheme="minorHAnsi" w:hAnsi="Century Gothic"/>
                <w:bCs/>
                <w:iCs/>
                <w:sz w:val="24"/>
                <w:szCs w:val="24"/>
              </w:rPr>
              <w:t>onprofits having a 501(c)(3) status with the IRS, other than institutions of higher education</w:t>
            </w:r>
            <w:r w:rsidR="00C56D5D">
              <w:rPr>
                <w:rFonts w:ascii="Century Gothic" w:eastAsiaTheme="minorHAnsi" w:hAnsi="Century Gothic"/>
                <w:bCs/>
                <w:iCs/>
                <w:sz w:val="24"/>
                <w:szCs w:val="24"/>
              </w:rPr>
              <w:t xml:space="preserve">, </w:t>
            </w:r>
            <w:r w:rsidRPr="003E25E1">
              <w:rPr>
                <w:rFonts w:ascii="Century Gothic" w:eastAsiaTheme="minorHAnsi" w:hAnsi="Century Gothic"/>
                <w:bCs/>
                <w:iCs/>
                <w:sz w:val="24"/>
                <w:szCs w:val="24"/>
              </w:rPr>
              <w:t>Public and State controlled institutions of higher education</w:t>
            </w:r>
            <w:r w:rsidR="00C56D5D">
              <w:rPr>
                <w:rFonts w:ascii="Century Gothic" w:eastAsiaTheme="minorHAnsi" w:hAnsi="Century Gothic"/>
                <w:bCs/>
                <w:iCs/>
                <w:sz w:val="24"/>
                <w:szCs w:val="24"/>
              </w:rPr>
              <w:t xml:space="preserve">, </w:t>
            </w:r>
            <w:r w:rsidRPr="003E25E1">
              <w:rPr>
                <w:rFonts w:ascii="Century Gothic" w:eastAsiaTheme="minorHAnsi" w:hAnsi="Century Gothic"/>
                <w:bCs/>
                <w:iCs/>
                <w:sz w:val="24"/>
                <w:szCs w:val="24"/>
              </w:rPr>
              <w:t>Private institutions of higher education</w:t>
            </w:r>
            <w:r w:rsidR="00C56D5D">
              <w:rPr>
                <w:rFonts w:ascii="Century Gothic" w:eastAsiaTheme="minorHAnsi" w:hAnsi="Century Gothic"/>
                <w:bCs/>
                <w:iCs/>
                <w:sz w:val="24"/>
                <w:szCs w:val="24"/>
              </w:rPr>
              <w:t xml:space="preserve">, </w:t>
            </w:r>
            <w:r w:rsidRPr="003E25E1">
              <w:rPr>
                <w:rFonts w:ascii="Century Gothic" w:eastAsiaTheme="minorHAnsi" w:hAnsi="Century Gothic"/>
                <w:bCs/>
                <w:iCs/>
                <w:sz w:val="24"/>
                <w:szCs w:val="24"/>
              </w:rPr>
              <w:t>City or township governments</w:t>
            </w:r>
            <w:r w:rsidR="00C56D5D">
              <w:rPr>
                <w:rFonts w:ascii="Century Gothic" w:eastAsiaTheme="minorHAnsi" w:hAnsi="Century Gothic"/>
                <w:bCs/>
                <w:iCs/>
                <w:sz w:val="24"/>
                <w:szCs w:val="24"/>
              </w:rPr>
              <w:t xml:space="preserve">, </w:t>
            </w:r>
            <w:r w:rsidRPr="003E25E1">
              <w:rPr>
                <w:rFonts w:ascii="Century Gothic" w:eastAsiaTheme="minorHAnsi" w:hAnsi="Century Gothic"/>
                <w:bCs/>
                <w:iCs/>
                <w:sz w:val="24"/>
                <w:szCs w:val="24"/>
              </w:rPr>
              <w:t>Native American tribal organizations (other than Federally recognized tribal governments)</w:t>
            </w:r>
          </w:p>
          <w:p w14:paraId="3EC4B8AA" w14:textId="462C4319" w:rsidR="00294EE8" w:rsidRDefault="003E25E1" w:rsidP="00C56D5D">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3E25E1">
              <w:rPr>
                <w:rFonts w:ascii="Century Gothic" w:eastAsiaTheme="minorHAnsi" w:hAnsi="Century Gothic"/>
                <w:bCs/>
                <w:iCs/>
                <w:sz w:val="24"/>
                <w:szCs w:val="24"/>
              </w:rPr>
              <w:t>Independent school districts</w:t>
            </w:r>
            <w:r w:rsidR="00C56D5D">
              <w:rPr>
                <w:rFonts w:ascii="Century Gothic" w:eastAsiaTheme="minorHAnsi" w:hAnsi="Century Gothic"/>
                <w:bCs/>
                <w:iCs/>
                <w:sz w:val="24"/>
                <w:szCs w:val="24"/>
              </w:rPr>
              <w:t xml:space="preserve">, </w:t>
            </w:r>
            <w:r w:rsidRPr="003E25E1">
              <w:rPr>
                <w:rFonts w:ascii="Century Gothic" w:eastAsiaTheme="minorHAnsi" w:hAnsi="Century Gothic"/>
                <w:bCs/>
                <w:iCs/>
                <w:sz w:val="24"/>
                <w:szCs w:val="24"/>
              </w:rPr>
              <w:t>County governments</w:t>
            </w:r>
            <w:r w:rsidR="00C56D5D">
              <w:rPr>
                <w:rFonts w:ascii="Century Gothic" w:eastAsiaTheme="minorHAnsi" w:hAnsi="Century Gothic"/>
                <w:bCs/>
                <w:iCs/>
                <w:sz w:val="24"/>
                <w:szCs w:val="24"/>
              </w:rPr>
              <w:t>, n</w:t>
            </w:r>
            <w:r w:rsidRPr="003E25E1">
              <w:rPr>
                <w:rFonts w:ascii="Century Gothic" w:eastAsiaTheme="minorHAnsi" w:hAnsi="Century Gothic"/>
                <w:bCs/>
                <w:iCs/>
                <w:sz w:val="24"/>
                <w:szCs w:val="24"/>
              </w:rPr>
              <w:t>onprofits that do not have a 501(c)(3) status with the IRS, other than institutions of higher education</w:t>
            </w:r>
          </w:p>
          <w:p w14:paraId="2B16F40B" w14:textId="77777777" w:rsidR="00C56D5D" w:rsidRDefault="00C56D5D" w:rsidP="00C56D5D">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p>
          <w:p w14:paraId="08A2529E" w14:textId="58C117F0" w:rsidR="003E25E1" w:rsidRPr="00A6458D" w:rsidRDefault="003E25E1" w:rsidP="003E25E1">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Pr>
                <w:rFonts w:ascii="Century Gothic" w:eastAsiaTheme="minorHAnsi" w:hAnsi="Century Gothic"/>
                <w:bCs/>
                <w:iCs/>
                <w:sz w:val="24"/>
                <w:szCs w:val="24"/>
              </w:rPr>
              <w:t>Additional Information:</w:t>
            </w:r>
            <w:r>
              <w:t xml:space="preserve"> </w:t>
            </w:r>
            <w:r w:rsidRPr="003E25E1">
              <w:rPr>
                <w:rFonts w:ascii="Century Gothic" w:eastAsiaTheme="minorHAnsi" w:hAnsi="Century Gothic"/>
                <w:bCs/>
                <w:iCs/>
                <w:sz w:val="24"/>
                <w:szCs w:val="24"/>
              </w:rPr>
              <w:t>Eligible applicants are State governments, local governments, nonprofits, educational institutions, and Federally Recognized Indian Tribes, Alaskan Natives, and Native Hawaiian Organizations as defined by 54 USC 300300. Grants are not available for sites or collections owned by the NPS.</w:t>
            </w:r>
          </w:p>
        </w:tc>
      </w:tr>
      <w:tr w:rsidR="00294EE8" w:rsidRPr="00A6458D" w14:paraId="25FEA8A6" w14:textId="77777777" w:rsidTr="00D42CDC">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91D6AFF" w14:textId="77777777" w:rsidR="00294EE8" w:rsidRPr="00A6458D" w:rsidRDefault="00294EE8" w:rsidP="00D42CDC">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lastRenderedPageBreak/>
              <w:t>Maximum Award</w:t>
            </w:r>
          </w:p>
        </w:tc>
        <w:tc>
          <w:tcPr>
            <w:tcW w:w="8010" w:type="dxa"/>
          </w:tcPr>
          <w:p w14:paraId="689E8FC7" w14:textId="52147945" w:rsidR="00294EE8" w:rsidRPr="00A6458D" w:rsidRDefault="003E25E1" w:rsidP="00D42CDC">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$500,000</w:t>
            </w:r>
          </w:p>
        </w:tc>
      </w:tr>
      <w:tr w:rsidR="00294EE8" w:rsidRPr="00A6458D" w14:paraId="645AB103" w14:textId="77777777" w:rsidTr="00D42CDC">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3598BC9A" w14:textId="77777777" w:rsidR="00294EE8" w:rsidRPr="00A6458D" w:rsidRDefault="00294EE8" w:rsidP="00D42CDC">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Application Process</w:t>
            </w:r>
          </w:p>
        </w:tc>
        <w:tc>
          <w:tcPr>
            <w:tcW w:w="8010" w:type="dxa"/>
          </w:tcPr>
          <w:p w14:paraId="3F8820AF" w14:textId="08112015" w:rsidR="00294EE8" w:rsidRPr="00A6458D" w:rsidRDefault="005637AD" w:rsidP="00D42CDC">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All application information and documentation for History of Equal Rights can be found on grants.gov under opportunity number P21AS00430.</w:t>
            </w:r>
          </w:p>
        </w:tc>
      </w:tr>
      <w:tr w:rsidR="00294EE8" w:rsidRPr="00A6458D" w14:paraId="16F1862F" w14:textId="77777777" w:rsidTr="00D42CDC">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0645BF52" w14:textId="77777777" w:rsidR="00294EE8" w:rsidRPr="00A6458D" w:rsidRDefault="00294EE8" w:rsidP="00D42CDC">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Website</w:t>
            </w:r>
          </w:p>
        </w:tc>
        <w:tc>
          <w:tcPr>
            <w:tcW w:w="8010" w:type="dxa"/>
          </w:tcPr>
          <w:p w14:paraId="3CC9709A" w14:textId="3C4BEE20" w:rsidR="00294EE8" w:rsidRPr="00AF200D" w:rsidRDefault="003E25E1" w:rsidP="00D42CDC">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AF200D">
              <w:rPr>
                <w:rFonts w:ascii="Century Gothic" w:hAnsi="Century Gothic" w:cs="Calibri"/>
                <w:color w:val="0066CC"/>
                <w:sz w:val="24"/>
                <w:szCs w:val="24"/>
                <w:u w:val="single"/>
              </w:rPr>
              <w:t>https://www.grants.gov/web/grants/view-opportunity.html?oppId=335963</w:t>
            </w:r>
          </w:p>
        </w:tc>
      </w:tr>
      <w:tr w:rsidR="00294EE8" w:rsidRPr="00A6458D" w14:paraId="75EEA8A7" w14:textId="77777777" w:rsidTr="005613BF">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700" w:type="dxa"/>
          </w:tcPr>
          <w:p w14:paraId="4AB5826E" w14:textId="77777777" w:rsidR="00294EE8" w:rsidRPr="00A6458D" w:rsidRDefault="00294EE8" w:rsidP="00D42CDC">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Contact Information</w:t>
            </w:r>
          </w:p>
        </w:tc>
        <w:tc>
          <w:tcPr>
            <w:tcW w:w="8010" w:type="dxa"/>
          </w:tcPr>
          <w:p w14:paraId="6BE0F485" w14:textId="77777777" w:rsidR="003E25E1" w:rsidRPr="003E25E1" w:rsidRDefault="003E25E1" w:rsidP="003E25E1">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3E25E1">
              <w:rPr>
                <w:rFonts w:ascii="Century Gothic" w:eastAsiaTheme="minorHAnsi" w:hAnsi="Century Gothic"/>
                <w:bCs/>
                <w:iCs/>
                <w:color w:val="auto"/>
                <w:sz w:val="24"/>
                <w:szCs w:val="24"/>
              </w:rPr>
              <w:t>Megan Brown / STLPG Staff</w:t>
            </w:r>
          </w:p>
          <w:p w14:paraId="3011840F" w14:textId="77777777" w:rsidR="003E25E1" w:rsidRPr="003E25E1" w:rsidRDefault="003E25E1" w:rsidP="003E25E1">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3E25E1">
              <w:rPr>
                <w:rFonts w:ascii="Century Gothic" w:eastAsiaTheme="minorHAnsi" w:hAnsi="Century Gothic"/>
                <w:bCs/>
                <w:iCs/>
                <w:color w:val="auto"/>
                <w:sz w:val="24"/>
                <w:szCs w:val="24"/>
              </w:rPr>
              <w:t>National Park Service</w:t>
            </w:r>
          </w:p>
          <w:p w14:paraId="2B040319" w14:textId="77777777" w:rsidR="003E25E1" w:rsidRPr="003E25E1" w:rsidRDefault="003E25E1" w:rsidP="003E25E1">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3E25E1">
              <w:rPr>
                <w:rFonts w:ascii="Century Gothic" w:eastAsiaTheme="minorHAnsi" w:hAnsi="Century Gothic"/>
                <w:bCs/>
                <w:iCs/>
                <w:color w:val="auto"/>
                <w:sz w:val="24"/>
                <w:szCs w:val="24"/>
              </w:rPr>
              <w:t>U.S. Department of Interior</w:t>
            </w:r>
          </w:p>
          <w:p w14:paraId="53F7B324" w14:textId="77777777" w:rsidR="003E25E1" w:rsidRPr="003E25E1" w:rsidRDefault="003E25E1" w:rsidP="003E25E1">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3E25E1">
              <w:rPr>
                <w:rFonts w:ascii="Century Gothic" w:eastAsiaTheme="minorHAnsi" w:hAnsi="Century Gothic"/>
                <w:bCs/>
                <w:iCs/>
                <w:color w:val="auto"/>
                <w:sz w:val="24"/>
                <w:szCs w:val="24"/>
              </w:rPr>
              <w:t>1849 C Street NW (Mail Stop 7360)</w:t>
            </w:r>
          </w:p>
          <w:p w14:paraId="437DB53B" w14:textId="77777777" w:rsidR="003E25E1" w:rsidRDefault="003E25E1" w:rsidP="003E25E1">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3E25E1">
              <w:rPr>
                <w:rFonts w:ascii="Century Gothic" w:eastAsiaTheme="minorHAnsi" w:hAnsi="Century Gothic"/>
                <w:bCs/>
                <w:iCs/>
                <w:color w:val="auto"/>
                <w:sz w:val="24"/>
                <w:szCs w:val="24"/>
              </w:rPr>
              <w:t xml:space="preserve">Washington, DC 20005,202-354-2020 </w:t>
            </w:r>
          </w:p>
          <w:p w14:paraId="026A4F68" w14:textId="77777777" w:rsidR="003E25E1" w:rsidRDefault="003E25E1" w:rsidP="003E25E1">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p>
          <w:p w14:paraId="30598922" w14:textId="489E77E4" w:rsidR="00294EE8" w:rsidRPr="00A6458D" w:rsidRDefault="003E25E1" w:rsidP="003E25E1">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3E25E1">
              <w:rPr>
                <w:rFonts w:ascii="Century Gothic" w:eastAsiaTheme="minorHAnsi" w:hAnsi="Century Gothic"/>
                <w:bCs/>
                <w:iCs/>
                <w:color w:val="auto"/>
                <w:sz w:val="24"/>
                <w:szCs w:val="24"/>
              </w:rPr>
              <w:t>stlpg@nps.gov</w:t>
            </w:r>
          </w:p>
        </w:tc>
      </w:tr>
      <w:tr w:rsidR="00294EE8" w:rsidRPr="00A6458D" w14:paraId="6C835038" w14:textId="77777777" w:rsidTr="00D42CDC">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5FC8FD8F" w14:textId="77777777" w:rsidR="00294EE8" w:rsidRPr="00A6458D" w:rsidRDefault="00294EE8" w:rsidP="00D42CDC">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Timeline for Funding Availability</w:t>
            </w:r>
          </w:p>
        </w:tc>
        <w:tc>
          <w:tcPr>
            <w:tcW w:w="8010" w:type="dxa"/>
          </w:tcPr>
          <w:p w14:paraId="44B1399D" w14:textId="77777777" w:rsidR="00294EE8" w:rsidRDefault="003E25E1" w:rsidP="00D42CDC">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Anticipated Award Date: 6/1/2022</w:t>
            </w:r>
          </w:p>
          <w:p w14:paraId="3CB4508F" w14:textId="6D3A9BD8" w:rsidR="003E25E1" w:rsidRPr="00A6458D" w:rsidRDefault="003E25E1" w:rsidP="00D42CDC">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Projects receiving funding through this Notice of Funding Opportunity will start once funding has been secured and awards have been made. Agreements are not effective until full executed through Grant Solutions by the NPS Financial Assistance Awarding Officer (FAAO). Do not anticipate a start date sooner than 6 months following the application deadline.</w:t>
            </w:r>
          </w:p>
        </w:tc>
      </w:tr>
    </w:tbl>
    <w:p w14:paraId="77A2BDFB" w14:textId="145D4B98" w:rsidR="00294EE8" w:rsidRPr="00A6458D" w:rsidRDefault="00F56916" w:rsidP="00F56916">
      <w:pPr>
        <w:tabs>
          <w:tab w:val="left" w:pos="4035"/>
        </w:tabs>
        <w:rPr>
          <w:rFonts w:ascii="Century Gothic" w:hAnsi="Century Gothic"/>
          <w:sz w:val="24"/>
          <w:szCs w:val="24"/>
        </w:rPr>
      </w:pPr>
      <w:r>
        <w:rPr>
          <w:rFonts w:ascii="Century Gothic" w:hAnsi="Century Gothic"/>
          <w:sz w:val="24"/>
          <w:szCs w:val="24"/>
        </w:rPr>
        <w:tab/>
      </w:r>
    </w:p>
    <w:p w14:paraId="597A47A0" w14:textId="77777777" w:rsidR="00BC38CF" w:rsidRDefault="00BC38CF" w:rsidP="00C25A95">
      <w:pPr>
        <w:rPr>
          <w:rFonts w:ascii="Century Gothic" w:eastAsiaTheme="majorEastAsia" w:hAnsi="Century Gothic" w:cstheme="majorBidi"/>
          <w:iCs/>
          <w:color w:val="ED7D31" w:themeColor="accent2"/>
          <w:sz w:val="32"/>
          <w:szCs w:val="32"/>
          <w:highlight w:val="yellow"/>
        </w:rPr>
      </w:pPr>
    </w:p>
    <w:p w14:paraId="6E725E44" w14:textId="5F738C74" w:rsidR="00706F84" w:rsidRPr="009D4582" w:rsidRDefault="00706F84" w:rsidP="009D4582">
      <w:pPr>
        <w:keepNext/>
        <w:keepLines/>
        <w:spacing w:before="40" w:after="0" w:line="240" w:lineRule="auto"/>
        <w:outlineLvl w:val="1"/>
        <w:rPr>
          <w:rFonts w:ascii="Century Gothic" w:eastAsiaTheme="majorEastAsia" w:hAnsi="Century Gothic" w:cstheme="majorBidi"/>
          <w:b/>
          <w:bCs/>
          <w:color w:val="2F5496" w:themeColor="accent1" w:themeShade="BF"/>
          <w:sz w:val="36"/>
          <w:szCs w:val="36"/>
        </w:rPr>
      </w:pPr>
      <w:bookmarkStart w:id="7" w:name="_Toc73950862"/>
      <w:r>
        <w:rPr>
          <w:rFonts w:ascii="Century Gothic" w:eastAsiaTheme="majorEastAsia" w:hAnsi="Century Gothic" w:cstheme="majorBidi"/>
          <w:b/>
          <w:bCs/>
          <w:color w:val="2F5496" w:themeColor="accent1" w:themeShade="BF"/>
          <w:sz w:val="36"/>
          <w:szCs w:val="36"/>
        </w:rPr>
        <w:t>Philanthropic Grants</w:t>
      </w:r>
      <w:bookmarkEnd w:id="7"/>
      <w:r w:rsidR="00F86675">
        <w:rPr>
          <w:rFonts w:ascii="Century Gothic" w:eastAsiaTheme="majorEastAsia" w:hAnsi="Century Gothic" w:cstheme="majorBidi"/>
          <w:b/>
          <w:bCs/>
          <w:color w:val="2F5496" w:themeColor="accent1" w:themeShade="BF"/>
          <w:sz w:val="36"/>
          <w:szCs w:val="36"/>
        </w:rPr>
        <w:t xml:space="preserve"> and Funding Resources</w:t>
      </w:r>
    </w:p>
    <w:tbl>
      <w:tblPr>
        <w:tblStyle w:val="GridTable4"/>
        <w:tblW w:w="10710" w:type="dxa"/>
        <w:tblInd w:w="-635" w:type="dxa"/>
        <w:tblLayout w:type="fixed"/>
        <w:tblLook w:val="04A0" w:firstRow="1" w:lastRow="0" w:firstColumn="1" w:lastColumn="0" w:noHBand="0" w:noVBand="1"/>
      </w:tblPr>
      <w:tblGrid>
        <w:gridCol w:w="2700"/>
        <w:gridCol w:w="8010"/>
      </w:tblGrid>
      <w:tr w:rsidR="00706F84" w:rsidRPr="00A6458D" w14:paraId="520A8E96" w14:textId="77777777" w:rsidTr="00770391">
        <w:trPr>
          <w:cnfStyle w:val="100000000000" w:firstRow="1" w:lastRow="0" w:firstColumn="0" w:lastColumn="0" w:oddVBand="0" w:evenVBand="0" w:oddHBand="0"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10710" w:type="dxa"/>
            <w:gridSpan w:val="2"/>
          </w:tcPr>
          <w:p w14:paraId="2C5B9FB4" w14:textId="3A314BAB" w:rsidR="00706F84" w:rsidRPr="009D4582" w:rsidRDefault="00F86675" w:rsidP="00F86675">
            <w:pPr>
              <w:pStyle w:val="Heading3"/>
              <w:jc w:val="center"/>
              <w:rPr>
                <w:rFonts w:ascii="Century Gothic" w:hAnsi="Century Gothic"/>
                <w:sz w:val="32"/>
                <w:szCs w:val="32"/>
              </w:rPr>
            </w:pPr>
            <w:r>
              <w:rPr>
                <w:rFonts w:ascii="Century Gothic" w:hAnsi="Century Gothic"/>
                <w:color w:val="FFFFFF" w:themeColor="background1"/>
                <w:sz w:val="32"/>
                <w:szCs w:val="32"/>
              </w:rPr>
              <w:t>National Trust Preservation Funds</w:t>
            </w:r>
          </w:p>
        </w:tc>
      </w:tr>
      <w:tr w:rsidR="009D4582" w:rsidRPr="00A6458D" w14:paraId="7BF94E24" w14:textId="77777777" w:rsidTr="0077039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A0CF44B" w14:textId="77777777" w:rsidR="009D4582" w:rsidRPr="00A6458D" w:rsidRDefault="009D4582" w:rsidP="009D4582">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Application Deadline</w:t>
            </w:r>
          </w:p>
        </w:tc>
        <w:tc>
          <w:tcPr>
            <w:tcW w:w="8010" w:type="dxa"/>
          </w:tcPr>
          <w:p w14:paraId="5E04DF59" w14:textId="6B6EC45E" w:rsidR="009D4582" w:rsidRPr="00A6458D" w:rsidRDefault="00F86675" w:rsidP="009D4582">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hAnsi="Century Gothic"/>
                <w:bCs/>
                <w:iCs/>
                <w:sz w:val="24"/>
                <w:szCs w:val="24"/>
              </w:rPr>
              <w:t>Check website periodically for next round of funding dates.</w:t>
            </w:r>
          </w:p>
        </w:tc>
      </w:tr>
      <w:tr w:rsidR="009D4582" w:rsidRPr="00A6458D" w14:paraId="52A02432" w14:textId="77777777" w:rsidTr="0077039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2637C21A" w14:textId="77777777" w:rsidR="009D4582" w:rsidRPr="00A6458D" w:rsidRDefault="009D4582" w:rsidP="009D4582">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Program Description</w:t>
            </w:r>
          </w:p>
        </w:tc>
        <w:tc>
          <w:tcPr>
            <w:tcW w:w="8010" w:type="dxa"/>
          </w:tcPr>
          <w:p w14:paraId="441E1F36" w14:textId="2A9D1B4C" w:rsidR="009D4582" w:rsidRPr="00A6458D" w:rsidRDefault="00F86675" w:rsidP="009D4582">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305888">
              <w:rPr>
                <w:rFonts w:ascii="Century Gothic" w:hAnsi="Century Gothic"/>
                <w:color w:val="464646"/>
                <w:spacing w:val="7"/>
                <w:sz w:val="24"/>
                <w:szCs w:val="24"/>
                <w:shd w:val="clear" w:color="auto" w:fill="FFFFFF"/>
              </w:rPr>
              <w:t xml:space="preserve">Grants from National Trust Preservation Funds are intended to encourage preservation at the local level by supporting on-going preservation work and by providing seed money for </w:t>
            </w:r>
            <w:r w:rsidRPr="00305888">
              <w:rPr>
                <w:rFonts w:ascii="Century Gothic" w:hAnsi="Century Gothic"/>
                <w:color w:val="464646"/>
                <w:spacing w:val="7"/>
                <w:sz w:val="24"/>
                <w:szCs w:val="24"/>
                <w:shd w:val="clear" w:color="auto" w:fill="FFFFFF"/>
              </w:rPr>
              <w:lastRenderedPageBreak/>
              <w:t>preservation projects. These grants help stimulate public discussion, enable local groups to gain the technical expertise needed for preservation projects, introduce the public to preservation concepts and techniques, and encourage financial participation by the private sector.</w:t>
            </w:r>
          </w:p>
        </w:tc>
      </w:tr>
      <w:tr w:rsidR="009D4582" w:rsidRPr="00A6458D" w14:paraId="0908ADE3" w14:textId="77777777" w:rsidTr="0077039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64997A3D" w14:textId="77777777" w:rsidR="009D4582" w:rsidRPr="00A6458D" w:rsidRDefault="009D4582" w:rsidP="009D4582">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lastRenderedPageBreak/>
              <w:t>Eligibility</w:t>
            </w:r>
          </w:p>
        </w:tc>
        <w:tc>
          <w:tcPr>
            <w:tcW w:w="8010" w:type="dxa"/>
          </w:tcPr>
          <w:p w14:paraId="6898D526" w14:textId="77777777" w:rsidR="0038033D" w:rsidRDefault="00F86675" w:rsidP="009D4582">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color w:val="464646"/>
                <w:spacing w:val="7"/>
                <w:sz w:val="24"/>
                <w:szCs w:val="24"/>
                <w:shd w:val="clear" w:color="auto" w:fill="FFFFFF"/>
              </w:rPr>
            </w:pPr>
            <w:r w:rsidRPr="00305888">
              <w:rPr>
                <w:rFonts w:ascii="Century Gothic" w:hAnsi="Century Gothic"/>
                <w:color w:val="464646"/>
                <w:spacing w:val="7"/>
                <w:sz w:val="24"/>
                <w:szCs w:val="24"/>
                <w:shd w:val="clear" w:color="auto" w:fill="FFFFFF"/>
              </w:rPr>
              <w:t>Applicants must be either a public agency, 501(c) (3), or other nonprofit organization to be considered eligible.</w:t>
            </w:r>
          </w:p>
          <w:p w14:paraId="1E420BBC" w14:textId="77777777" w:rsidR="0038033D" w:rsidRDefault="0038033D" w:rsidP="009D4582">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cs="Helvetica"/>
                <w:color w:val="464646"/>
                <w:spacing w:val="7"/>
                <w:sz w:val="24"/>
                <w:szCs w:val="24"/>
                <w:shd w:val="clear" w:color="auto" w:fill="FFFFFF"/>
              </w:rPr>
            </w:pPr>
            <w:r w:rsidRPr="0038033D">
              <w:rPr>
                <w:rFonts w:ascii="Century Gothic" w:hAnsi="Century Gothic" w:cs="Helvetica"/>
                <w:color w:val="464646"/>
                <w:spacing w:val="7"/>
                <w:sz w:val="24"/>
                <w:szCs w:val="24"/>
                <w:shd w:val="clear" w:color="auto" w:fill="FFFFFF"/>
              </w:rPr>
              <w:t>Only Organizational Level Forum members or Main Street America members of the National Trust are eligible to receive funding from the National Trust Preservation Fund. Organizations do not need to have an active Forum membership to apply for a grant, but selected grantees will be required to become members prior to the release of funds. To learn more about Forum and to join today, </w:t>
            </w:r>
            <w:hyperlink r:id="rId22" w:tgtFrame="_blank" w:history="1">
              <w:r w:rsidRPr="0038033D">
                <w:rPr>
                  <w:rFonts w:ascii="Century Gothic" w:hAnsi="Century Gothic" w:cs="Helvetica"/>
                  <w:color w:val="0099CC"/>
                  <w:spacing w:val="7"/>
                  <w:sz w:val="24"/>
                  <w:szCs w:val="24"/>
                  <w:u w:val="single"/>
                  <w:shd w:val="clear" w:color="auto" w:fill="FFFFFF"/>
                </w:rPr>
                <w:t>visit our website.</w:t>
              </w:r>
            </w:hyperlink>
            <w:r w:rsidRPr="0038033D">
              <w:rPr>
                <w:rFonts w:ascii="Century Gothic" w:hAnsi="Century Gothic" w:cs="Helvetica"/>
                <w:color w:val="464646"/>
                <w:spacing w:val="7"/>
                <w:sz w:val="24"/>
                <w:szCs w:val="24"/>
                <w:shd w:val="clear" w:color="auto" w:fill="FFFFFF"/>
              </w:rPr>
              <w:t> </w:t>
            </w:r>
          </w:p>
          <w:p w14:paraId="6EF35B76" w14:textId="56806265" w:rsidR="0038033D" w:rsidRPr="0038033D" w:rsidRDefault="0038033D" w:rsidP="009D4582">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color w:val="464646"/>
                <w:spacing w:val="7"/>
                <w:sz w:val="24"/>
                <w:szCs w:val="24"/>
                <w:shd w:val="clear" w:color="auto" w:fill="FFFFFF"/>
              </w:rPr>
            </w:pPr>
            <w:r w:rsidRPr="0038033D">
              <w:rPr>
                <w:rFonts w:ascii="Century Gothic" w:hAnsi="Century Gothic" w:cs="Helvetica"/>
                <w:color w:val="464646"/>
                <w:spacing w:val="7"/>
                <w:sz w:val="24"/>
                <w:szCs w:val="24"/>
                <w:shd w:val="clear" w:color="auto" w:fill="FFFFFF"/>
              </w:rPr>
              <w:t>Applicants must be capable of matching the grant amount on a one-to-one basis. Due to the economic impacts caused by COVID-19, the National Trust is temporarily changing its matching fund requirement and allowing for both cash and in-kind donations to count toward the one-to-one required match.</w:t>
            </w:r>
          </w:p>
        </w:tc>
      </w:tr>
      <w:tr w:rsidR="009D4582" w:rsidRPr="00A6458D" w14:paraId="7E8FC00B" w14:textId="77777777" w:rsidTr="0077039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D03A639" w14:textId="77777777" w:rsidR="009D4582" w:rsidRPr="00A6458D" w:rsidRDefault="009D4582" w:rsidP="009D4582">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Maximum Award</w:t>
            </w:r>
          </w:p>
        </w:tc>
        <w:tc>
          <w:tcPr>
            <w:tcW w:w="8010" w:type="dxa"/>
          </w:tcPr>
          <w:p w14:paraId="000C9A80" w14:textId="2BDE27B2" w:rsidR="009D4582" w:rsidRPr="00A6458D" w:rsidRDefault="00F86675" w:rsidP="009D4582">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305888">
              <w:rPr>
                <w:rFonts w:ascii="Century Gothic" w:hAnsi="Century Gothic"/>
                <w:bCs/>
                <w:iCs/>
                <w:sz w:val="24"/>
                <w:szCs w:val="24"/>
              </w:rPr>
              <w:t>$3,500 to $5,000</w:t>
            </w:r>
          </w:p>
        </w:tc>
      </w:tr>
      <w:tr w:rsidR="009D4582" w:rsidRPr="00A6458D" w14:paraId="306B41D4" w14:textId="77777777" w:rsidTr="0077039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6BC751E4" w14:textId="77777777" w:rsidR="009D4582" w:rsidRPr="00A6458D" w:rsidRDefault="009D4582" w:rsidP="009D4582">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Application Process</w:t>
            </w:r>
          </w:p>
        </w:tc>
        <w:tc>
          <w:tcPr>
            <w:tcW w:w="8010" w:type="dxa"/>
          </w:tcPr>
          <w:p w14:paraId="3F91D4D9" w14:textId="77777777" w:rsidR="0038033D" w:rsidRPr="0038033D" w:rsidRDefault="0038033D" w:rsidP="0038033D">
            <w:pPr>
              <w:shd w:val="clear" w:color="auto" w:fill="FFFFFF"/>
              <w:spacing w:after="270"/>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Helvetica"/>
                <w:color w:val="464646"/>
                <w:spacing w:val="7"/>
                <w:sz w:val="24"/>
                <w:szCs w:val="24"/>
              </w:rPr>
            </w:pPr>
            <w:r w:rsidRPr="0038033D">
              <w:rPr>
                <w:rFonts w:ascii="Century Gothic" w:eastAsia="Times New Roman" w:hAnsi="Century Gothic" w:cs="Helvetica"/>
                <w:color w:val="464646"/>
                <w:spacing w:val="7"/>
                <w:sz w:val="24"/>
                <w:szCs w:val="24"/>
              </w:rPr>
              <w:t>You will need the following items as part of your Preservation Funds application:</w:t>
            </w:r>
          </w:p>
          <w:p w14:paraId="589F6345" w14:textId="77777777" w:rsidR="0038033D" w:rsidRPr="0038033D" w:rsidRDefault="0038033D" w:rsidP="0038033D">
            <w:pPr>
              <w:numPr>
                <w:ilvl w:val="0"/>
                <w:numId w:val="48"/>
              </w:numPr>
              <w:shd w:val="clear" w:color="auto" w:fill="FFFFFF"/>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Helvetica"/>
                <w:color w:val="464646"/>
                <w:spacing w:val="7"/>
                <w:sz w:val="24"/>
                <w:szCs w:val="24"/>
              </w:rPr>
            </w:pPr>
            <w:r w:rsidRPr="0038033D">
              <w:rPr>
                <w:rFonts w:ascii="Century Gothic" w:eastAsia="Times New Roman" w:hAnsi="Century Gothic" w:cs="Helvetica"/>
                <w:color w:val="464646"/>
                <w:spacing w:val="7"/>
                <w:sz w:val="24"/>
                <w:szCs w:val="24"/>
              </w:rPr>
              <w:t>Up to four digital images of high quality (300 dpi) with caption and credit information.</w:t>
            </w:r>
          </w:p>
          <w:p w14:paraId="75B0311E" w14:textId="77777777" w:rsidR="0038033D" w:rsidRPr="0038033D" w:rsidRDefault="0038033D" w:rsidP="0038033D">
            <w:pPr>
              <w:numPr>
                <w:ilvl w:val="0"/>
                <w:numId w:val="48"/>
              </w:numPr>
              <w:shd w:val="clear" w:color="auto" w:fill="FFFFFF"/>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Helvetica"/>
                <w:color w:val="464646"/>
                <w:spacing w:val="7"/>
                <w:sz w:val="24"/>
                <w:szCs w:val="24"/>
              </w:rPr>
            </w:pPr>
            <w:r w:rsidRPr="0038033D">
              <w:rPr>
                <w:rFonts w:ascii="Century Gothic" w:eastAsia="Times New Roman" w:hAnsi="Century Gothic" w:cs="Helvetica"/>
                <w:color w:val="464646"/>
                <w:spacing w:val="7"/>
                <w:sz w:val="24"/>
                <w:szCs w:val="24"/>
              </w:rPr>
              <w:t>A list of the applicant's current board of directors (nonprofit organizations).</w:t>
            </w:r>
          </w:p>
          <w:p w14:paraId="0359510D" w14:textId="77777777" w:rsidR="0038033D" w:rsidRPr="0038033D" w:rsidRDefault="0038033D" w:rsidP="0038033D">
            <w:pPr>
              <w:numPr>
                <w:ilvl w:val="0"/>
                <w:numId w:val="48"/>
              </w:numPr>
              <w:shd w:val="clear" w:color="auto" w:fill="FFFFFF"/>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Helvetica"/>
                <w:color w:val="464646"/>
                <w:spacing w:val="7"/>
                <w:sz w:val="24"/>
                <w:szCs w:val="24"/>
              </w:rPr>
            </w:pPr>
            <w:r w:rsidRPr="0038033D">
              <w:rPr>
                <w:rFonts w:ascii="Century Gothic" w:eastAsia="Times New Roman" w:hAnsi="Century Gothic" w:cs="Helvetica"/>
                <w:color w:val="464646"/>
                <w:spacing w:val="7"/>
                <w:sz w:val="24"/>
                <w:szCs w:val="24"/>
              </w:rPr>
              <w:t>Applicant's Internal Revenue Service determination letter of tax-exempt status. If tax-exempt status has not been fully approved by the IRS, please provide evidence of filing for certification and letter of opinion from an attorney concerning the applicant's tax status (nonprofit organizations).</w:t>
            </w:r>
          </w:p>
          <w:p w14:paraId="14870AA9" w14:textId="77777777" w:rsidR="0038033D" w:rsidRPr="0038033D" w:rsidRDefault="0038033D" w:rsidP="0038033D">
            <w:pPr>
              <w:numPr>
                <w:ilvl w:val="0"/>
                <w:numId w:val="48"/>
              </w:numPr>
              <w:shd w:val="clear" w:color="auto" w:fill="FFFFFF"/>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Helvetica"/>
                <w:color w:val="464646"/>
                <w:spacing w:val="7"/>
                <w:sz w:val="24"/>
                <w:szCs w:val="24"/>
              </w:rPr>
            </w:pPr>
            <w:r w:rsidRPr="0038033D">
              <w:rPr>
                <w:rFonts w:ascii="Century Gothic" w:eastAsia="Times New Roman" w:hAnsi="Century Gothic" w:cs="Helvetica"/>
                <w:color w:val="464646"/>
                <w:spacing w:val="7"/>
                <w:sz w:val="24"/>
                <w:szCs w:val="24"/>
              </w:rPr>
              <w:t>Resume of consultant for project (if the consultant has been chosen) or resume(s) of staff who will be implementing the project.</w:t>
            </w:r>
          </w:p>
          <w:p w14:paraId="1BB0ABF2" w14:textId="77777777" w:rsidR="0038033D" w:rsidRPr="0038033D" w:rsidRDefault="0038033D" w:rsidP="0038033D">
            <w:pPr>
              <w:numPr>
                <w:ilvl w:val="0"/>
                <w:numId w:val="48"/>
              </w:numPr>
              <w:shd w:val="clear" w:color="auto" w:fill="FFFFFF"/>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Helvetica"/>
                <w:color w:val="464646"/>
                <w:spacing w:val="7"/>
                <w:sz w:val="24"/>
                <w:szCs w:val="24"/>
              </w:rPr>
            </w:pPr>
            <w:r w:rsidRPr="0038033D">
              <w:rPr>
                <w:rFonts w:ascii="Century Gothic" w:eastAsia="Times New Roman" w:hAnsi="Century Gothic" w:cs="Helvetica"/>
                <w:color w:val="464646"/>
                <w:spacing w:val="7"/>
                <w:sz w:val="24"/>
                <w:szCs w:val="24"/>
              </w:rPr>
              <w:t>Resume of personnel administering project.</w:t>
            </w:r>
          </w:p>
          <w:p w14:paraId="63C11F61" w14:textId="77777777" w:rsidR="0038033D" w:rsidRPr="0038033D" w:rsidRDefault="0038033D" w:rsidP="0038033D">
            <w:pPr>
              <w:numPr>
                <w:ilvl w:val="0"/>
                <w:numId w:val="48"/>
              </w:numPr>
              <w:shd w:val="clear" w:color="auto" w:fill="FFFFFF"/>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Helvetica"/>
                <w:color w:val="464646"/>
                <w:spacing w:val="7"/>
                <w:sz w:val="24"/>
                <w:szCs w:val="24"/>
              </w:rPr>
            </w:pPr>
            <w:r w:rsidRPr="0038033D">
              <w:rPr>
                <w:rFonts w:ascii="Century Gothic" w:eastAsia="Times New Roman" w:hAnsi="Century Gothic" w:cs="Helvetica"/>
                <w:color w:val="464646"/>
                <w:spacing w:val="7"/>
                <w:sz w:val="24"/>
                <w:szCs w:val="24"/>
              </w:rPr>
              <w:t>Up to three letters of endorsement.</w:t>
            </w:r>
          </w:p>
          <w:p w14:paraId="02DDBC7C" w14:textId="77777777" w:rsidR="0038033D" w:rsidRPr="0038033D" w:rsidRDefault="0038033D" w:rsidP="0038033D">
            <w:pPr>
              <w:numPr>
                <w:ilvl w:val="0"/>
                <w:numId w:val="48"/>
              </w:numPr>
              <w:shd w:val="clear" w:color="auto" w:fill="FFFFFF"/>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Helvetica"/>
                <w:color w:val="464646"/>
                <w:spacing w:val="7"/>
                <w:sz w:val="24"/>
                <w:szCs w:val="24"/>
              </w:rPr>
            </w:pPr>
            <w:r w:rsidRPr="0038033D">
              <w:rPr>
                <w:rFonts w:ascii="Century Gothic" w:eastAsia="Times New Roman" w:hAnsi="Century Gothic" w:cs="Helvetica"/>
                <w:color w:val="464646"/>
                <w:spacing w:val="7"/>
                <w:sz w:val="24"/>
                <w:szCs w:val="24"/>
              </w:rPr>
              <w:lastRenderedPageBreak/>
              <w:t>Letter of consent from property owner (if applicant does not own property).</w:t>
            </w:r>
          </w:p>
          <w:p w14:paraId="0F949846" w14:textId="77777777" w:rsidR="0038033D" w:rsidRPr="0038033D" w:rsidRDefault="0038033D" w:rsidP="0038033D">
            <w:pPr>
              <w:numPr>
                <w:ilvl w:val="0"/>
                <w:numId w:val="48"/>
              </w:numPr>
              <w:shd w:val="clear" w:color="auto" w:fill="FFFFFF"/>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Helvetica"/>
                <w:color w:val="464646"/>
                <w:spacing w:val="7"/>
                <w:sz w:val="24"/>
                <w:szCs w:val="24"/>
              </w:rPr>
            </w:pPr>
            <w:r w:rsidRPr="0038033D">
              <w:rPr>
                <w:rFonts w:ascii="Century Gothic" w:eastAsia="Times New Roman" w:hAnsi="Century Gothic" w:cs="Helvetica"/>
                <w:color w:val="464646"/>
                <w:spacing w:val="7"/>
                <w:sz w:val="24"/>
                <w:szCs w:val="24"/>
              </w:rPr>
              <w:t>Completed National Trust Preservation Funds application, which includes a budget section that outlines proposed expenses and revenue for the project.</w:t>
            </w:r>
          </w:p>
          <w:p w14:paraId="52A263E3" w14:textId="77777777" w:rsidR="0038033D" w:rsidRPr="0038033D" w:rsidRDefault="0038033D" w:rsidP="0038033D">
            <w:pPr>
              <w:shd w:val="clear" w:color="auto" w:fill="FFFFFF"/>
              <w:spacing w:after="270"/>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Helvetica"/>
                <w:color w:val="464646"/>
                <w:spacing w:val="7"/>
                <w:sz w:val="24"/>
                <w:szCs w:val="24"/>
              </w:rPr>
            </w:pPr>
            <w:r w:rsidRPr="0038033D">
              <w:rPr>
                <w:rFonts w:ascii="Century Gothic" w:eastAsia="Times New Roman" w:hAnsi="Century Gothic" w:cs="Helvetica"/>
                <w:color w:val="464646"/>
                <w:spacing w:val="7"/>
                <w:sz w:val="24"/>
                <w:szCs w:val="24"/>
              </w:rPr>
              <w:t>National Trust grants staff can provide helpful guidance for the application process if you have questions. If you have specific questions about your project's eligibility, please contact our grants staff.</w:t>
            </w:r>
          </w:p>
          <w:p w14:paraId="589D9508" w14:textId="1A521F3D" w:rsidR="009D4582" w:rsidRPr="0038033D" w:rsidRDefault="0038033D" w:rsidP="009D4582">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38033D">
              <w:rPr>
                <w:rFonts w:ascii="Century Gothic" w:hAnsi="Century Gothic" w:cs="Helvetica"/>
                <w:color w:val="464646"/>
                <w:spacing w:val="7"/>
                <w:sz w:val="24"/>
                <w:szCs w:val="24"/>
                <w:shd w:val="clear" w:color="auto" w:fill="FFFFFF"/>
              </w:rPr>
              <w:t>Fill out an </w:t>
            </w:r>
            <w:hyperlink r:id="rId23" w:tgtFrame="_blank" w:history="1">
              <w:r w:rsidRPr="0038033D">
                <w:rPr>
                  <w:rFonts w:ascii="Century Gothic" w:hAnsi="Century Gothic" w:cs="Helvetica"/>
                  <w:color w:val="0099CC"/>
                  <w:spacing w:val="7"/>
                  <w:sz w:val="24"/>
                  <w:szCs w:val="24"/>
                  <w:u w:val="single"/>
                  <w:shd w:val="clear" w:color="auto" w:fill="FFFFFF"/>
                </w:rPr>
                <w:t>application</w:t>
              </w:r>
            </w:hyperlink>
            <w:r w:rsidRPr="0038033D">
              <w:rPr>
                <w:rFonts w:ascii="Century Gothic" w:hAnsi="Century Gothic" w:cs="Helvetica"/>
                <w:color w:val="464646"/>
                <w:spacing w:val="7"/>
                <w:sz w:val="24"/>
                <w:szCs w:val="24"/>
                <w:shd w:val="clear" w:color="auto" w:fill="FFFFFF"/>
              </w:rPr>
              <w:t> for the National Trust Preservation Funds here. (Please note: you will be taken to our grants application system where you will need to create a user profile for your organization. This is a separate login than your National Trust login.)</w:t>
            </w:r>
          </w:p>
        </w:tc>
      </w:tr>
      <w:tr w:rsidR="009D4582" w:rsidRPr="00A6458D" w14:paraId="20534EAD" w14:textId="77777777" w:rsidTr="0077039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1DC92767" w14:textId="77777777" w:rsidR="009D4582" w:rsidRPr="00A6458D" w:rsidRDefault="009D4582" w:rsidP="009D4582">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lastRenderedPageBreak/>
              <w:t>Website</w:t>
            </w:r>
          </w:p>
        </w:tc>
        <w:tc>
          <w:tcPr>
            <w:tcW w:w="8010" w:type="dxa"/>
          </w:tcPr>
          <w:p w14:paraId="48F95589" w14:textId="79958153" w:rsidR="009D4582" w:rsidRPr="00A6458D" w:rsidRDefault="00000000" w:rsidP="009D4582">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24" w:history="1">
              <w:r w:rsidR="00F86675" w:rsidRPr="00305888">
                <w:rPr>
                  <w:rFonts w:ascii="Century Gothic" w:hAnsi="Century Gothic"/>
                  <w:color w:val="0000FF"/>
                  <w:sz w:val="24"/>
                  <w:szCs w:val="24"/>
                  <w:u w:val="single"/>
                </w:rPr>
                <w:t>National Trust Preservation Funds - Preservation Leadership Forum - A Program of the National Trust for Historic Preservation (savingplaces.org)</w:t>
              </w:r>
            </w:hyperlink>
          </w:p>
        </w:tc>
      </w:tr>
      <w:tr w:rsidR="009D4582" w:rsidRPr="00A6458D" w14:paraId="4D69D94B" w14:textId="77777777" w:rsidTr="0077039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36FDF786" w14:textId="77777777" w:rsidR="009D4582" w:rsidRPr="00A6458D" w:rsidRDefault="009D4582" w:rsidP="009D4582">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Contact Information</w:t>
            </w:r>
          </w:p>
        </w:tc>
        <w:tc>
          <w:tcPr>
            <w:tcW w:w="8010" w:type="dxa"/>
          </w:tcPr>
          <w:p w14:paraId="480D9DC1" w14:textId="3B92ABB4" w:rsidR="009D4582" w:rsidRPr="00A6458D" w:rsidRDefault="00F86675" w:rsidP="009D4582">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305888">
              <w:rPr>
                <w:rFonts w:ascii="Century Gothic" w:hAnsi="Century Gothic"/>
                <w:bCs/>
                <w:iCs/>
                <w:sz w:val="24"/>
                <w:szCs w:val="24"/>
              </w:rPr>
              <w:t>grants@savingplaces.org</w:t>
            </w:r>
          </w:p>
        </w:tc>
      </w:tr>
      <w:tr w:rsidR="009D4582" w:rsidRPr="00A6458D" w14:paraId="4D2C226C" w14:textId="77777777" w:rsidTr="0077039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70C1E676" w14:textId="77777777" w:rsidR="009D4582" w:rsidRPr="00A6458D" w:rsidRDefault="009D4582" w:rsidP="009D4582">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Timeline for Funding Availability</w:t>
            </w:r>
          </w:p>
        </w:tc>
        <w:tc>
          <w:tcPr>
            <w:tcW w:w="8010" w:type="dxa"/>
          </w:tcPr>
          <w:p w14:paraId="59B3435D" w14:textId="2E780D2F" w:rsidR="009D4582" w:rsidRPr="0038033D" w:rsidRDefault="0038033D" w:rsidP="009D4582">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38033D">
              <w:rPr>
                <w:rFonts w:ascii="Century Gothic" w:hAnsi="Century Gothic" w:cs="Helvetica"/>
                <w:color w:val="464646"/>
                <w:spacing w:val="7"/>
                <w:sz w:val="24"/>
                <w:szCs w:val="24"/>
                <w:shd w:val="clear" w:color="auto" w:fill="FFFFFF"/>
              </w:rPr>
              <w:t>The review process is generally completed within ten weeks of the application deadline, and applicants are notified via email once the review process is complete.</w:t>
            </w:r>
          </w:p>
        </w:tc>
      </w:tr>
    </w:tbl>
    <w:p w14:paraId="68EFC357" w14:textId="77777777" w:rsidR="002A7103" w:rsidRDefault="002A7103" w:rsidP="00973585">
      <w:pPr>
        <w:ind w:firstLine="720"/>
        <w:rPr>
          <w:rFonts w:ascii="Century Gothic" w:hAnsi="Century Gothic"/>
          <w:sz w:val="24"/>
          <w:szCs w:val="24"/>
        </w:rPr>
      </w:pPr>
    </w:p>
    <w:tbl>
      <w:tblPr>
        <w:tblStyle w:val="GridTable4"/>
        <w:tblW w:w="10710" w:type="dxa"/>
        <w:tblInd w:w="-635" w:type="dxa"/>
        <w:tblLayout w:type="fixed"/>
        <w:tblLook w:val="04A0" w:firstRow="1" w:lastRow="0" w:firstColumn="1" w:lastColumn="0" w:noHBand="0" w:noVBand="1"/>
      </w:tblPr>
      <w:tblGrid>
        <w:gridCol w:w="2700"/>
        <w:gridCol w:w="8010"/>
      </w:tblGrid>
      <w:tr w:rsidR="00706F84" w:rsidRPr="00A6458D" w14:paraId="658F822D" w14:textId="77777777" w:rsidTr="00770391">
        <w:trPr>
          <w:cnfStyle w:val="100000000000" w:firstRow="1" w:lastRow="0" w:firstColumn="0" w:lastColumn="0" w:oddVBand="0" w:evenVBand="0" w:oddHBand="0"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10710" w:type="dxa"/>
            <w:gridSpan w:val="2"/>
          </w:tcPr>
          <w:p w14:paraId="048E6398" w14:textId="6B16B0E6" w:rsidR="00706F84" w:rsidRPr="00A6458D" w:rsidRDefault="00F86675" w:rsidP="005B2890">
            <w:pPr>
              <w:pStyle w:val="Heading3"/>
              <w:jc w:val="center"/>
            </w:pPr>
            <w:r>
              <w:rPr>
                <w:rFonts w:ascii="Century Gothic" w:hAnsi="Century Gothic"/>
                <w:color w:val="FFFFFF" w:themeColor="background1"/>
                <w:sz w:val="32"/>
                <w:szCs w:val="32"/>
              </w:rPr>
              <w:t>Team Rubicon Disaster Response</w:t>
            </w:r>
          </w:p>
        </w:tc>
      </w:tr>
      <w:tr w:rsidR="009D4582" w:rsidRPr="00A6458D" w14:paraId="5284E49C" w14:textId="77777777" w:rsidTr="00C9641D">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32A7D433" w14:textId="77777777" w:rsidR="009D4582" w:rsidRPr="00A6458D" w:rsidRDefault="009D4582" w:rsidP="009D4582">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Program Description</w:t>
            </w:r>
          </w:p>
        </w:tc>
        <w:tc>
          <w:tcPr>
            <w:tcW w:w="8010" w:type="dxa"/>
            <w:shd w:val="clear" w:color="auto" w:fill="auto"/>
          </w:tcPr>
          <w:p w14:paraId="6B9D834F" w14:textId="77777777" w:rsidR="00646FDB" w:rsidRPr="00646FDB" w:rsidRDefault="00646FDB" w:rsidP="00646FD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entury Gothic" w:hAnsi="Century Gothic" w:cs="Century Gothic"/>
                <w:color w:val="auto"/>
                <w:sz w:val="24"/>
                <w:szCs w:val="24"/>
              </w:rPr>
            </w:pPr>
            <w:r w:rsidRPr="00646FDB">
              <w:rPr>
                <w:rFonts w:ascii="Century Gothic" w:hAnsi="Century Gothic" w:cs="Century Gothic"/>
                <w:color w:val="auto"/>
                <w:sz w:val="24"/>
                <w:szCs w:val="24"/>
              </w:rPr>
              <w:t>Across the world, disasters are a part of life. No corner of the globe is spared from severe weather – be it crippling winter storms, catastrophic hurricanes, or unchecked wildfires.</w:t>
            </w:r>
          </w:p>
          <w:p w14:paraId="6B846E35" w14:textId="0BA4076A" w:rsidR="009D4582" w:rsidRPr="00A6458D" w:rsidRDefault="00646FDB" w:rsidP="00646FDB">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646FDB">
              <w:rPr>
                <w:rFonts w:ascii="Century Gothic" w:hAnsi="Century Gothic" w:cs="Century Gothic"/>
                <w:color w:val="auto"/>
                <w:sz w:val="24"/>
                <w:szCs w:val="24"/>
              </w:rPr>
              <w:t>By focusing on underserved or economically</w:t>
            </w:r>
            <w:r w:rsidR="00E06A8B">
              <w:rPr>
                <w:rFonts w:ascii="Century Gothic" w:hAnsi="Century Gothic" w:cs="Century Gothic"/>
                <w:color w:val="auto"/>
                <w:sz w:val="24"/>
                <w:szCs w:val="24"/>
              </w:rPr>
              <w:t xml:space="preserve"> </w:t>
            </w:r>
            <w:r w:rsidRPr="00646FDB">
              <w:rPr>
                <w:rFonts w:ascii="Century Gothic" w:hAnsi="Century Gothic" w:cs="Century Gothic"/>
                <w:color w:val="auto"/>
                <w:sz w:val="24"/>
                <w:szCs w:val="24"/>
              </w:rPr>
              <w:t>challenged communities, Team Rubicon seeks to makes the largest impact possible. Disasters represent a massive financial cost, and by providing immediate relief work, free of cost, TR aims to help communities begin recovery sooner</w:t>
            </w:r>
          </w:p>
        </w:tc>
      </w:tr>
      <w:tr w:rsidR="009D4582" w:rsidRPr="00A6458D" w14:paraId="1259E2BB" w14:textId="77777777" w:rsidTr="0077039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505B64E1" w14:textId="77777777" w:rsidR="009D4582" w:rsidRPr="00A6458D" w:rsidRDefault="009D4582" w:rsidP="009D4582">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Website</w:t>
            </w:r>
          </w:p>
        </w:tc>
        <w:tc>
          <w:tcPr>
            <w:tcW w:w="8010" w:type="dxa"/>
          </w:tcPr>
          <w:p w14:paraId="5D39ED85" w14:textId="0BA08D8C" w:rsidR="009D4582" w:rsidRPr="00AF200D" w:rsidRDefault="00646FDB" w:rsidP="009D4582">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AF200D">
              <w:rPr>
                <w:rFonts w:ascii="Century Gothic" w:hAnsi="Century Gothic" w:cs="Calibri"/>
                <w:color w:val="0066CC"/>
                <w:sz w:val="24"/>
                <w:szCs w:val="24"/>
                <w:u w:val="single"/>
              </w:rPr>
              <w:t>Our Mission | Team Rubicon (teamrubiconusa.org)</w:t>
            </w:r>
          </w:p>
        </w:tc>
      </w:tr>
      <w:tr w:rsidR="009D4582" w:rsidRPr="00A6458D" w14:paraId="231075A4" w14:textId="77777777" w:rsidTr="0077039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1D5BEA7D" w14:textId="77777777" w:rsidR="009D4582" w:rsidRPr="00A6458D" w:rsidRDefault="009D4582" w:rsidP="009D4582">
            <w:pPr>
              <w:spacing w:after="160" w:line="259" w:lineRule="auto"/>
              <w:rPr>
                <w:rFonts w:ascii="Century Gothic" w:eastAsiaTheme="minorHAnsi" w:hAnsi="Century Gothic"/>
                <w:iCs/>
                <w:color w:val="auto"/>
                <w:sz w:val="24"/>
                <w:szCs w:val="24"/>
              </w:rPr>
            </w:pPr>
            <w:r w:rsidRPr="00A6458D">
              <w:rPr>
                <w:rFonts w:ascii="Century Gothic" w:hAnsi="Century Gothic"/>
                <w:iCs/>
                <w:color w:val="333333"/>
                <w:sz w:val="24"/>
                <w:szCs w:val="24"/>
              </w:rPr>
              <w:t>Contact Information</w:t>
            </w:r>
          </w:p>
        </w:tc>
        <w:tc>
          <w:tcPr>
            <w:tcW w:w="8010" w:type="dxa"/>
          </w:tcPr>
          <w:p w14:paraId="449A17A0" w14:textId="77777777" w:rsidR="00646FDB" w:rsidRPr="00646FDB" w:rsidRDefault="00646FDB" w:rsidP="00646FDB">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646FDB">
              <w:rPr>
                <w:rFonts w:ascii="Century Gothic" w:eastAsiaTheme="minorHAnsi" w:hAnsi="Century Gothic"/>
                <w:bCs/>
                <w:iCs/>
                <w:color w:val="auto"/>
                <w:sz w:val="24"/>
                <w:szCs w:val="24"/>
              </w:rPr>
              <w:t>Team Rubicon</w:t>
            </w:r>
          </w:p>
          <w:p w14:paraId="66892C57" w14:textId="77777777" w:rsidR="00646FDB" w:rsidRPr="00646FDB" w:rsidRDefault="00646FDB" w:rsidP="00646FDB">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646FDB">
              <w:rPr>
                <w:rFonts w:ascii="Century Gothic" w:eastAsiaTheme="minorHAnsi" w:hAnsi="Century Gothic"/>
                <w:bCs/>
                <w:iCs/>
                <w:color w:val="auto"/>
                <w:sz w:val="24"/>
                <w:szCs w:val="24"/>
              </w:rPr>
              <w:t>214 Main Street, #354</w:t>
            </w:r>
          </w:p>
          <w:p w14:paraId="3776EFEE" w14:textId="77777777" w:rsidR="00646FDB" w:rsidRPr="00646FDB" w:rsidRDefault="00646FDB" w:rsidP="00646FDB">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646FDB">
              <w:rPr>
                <w:rFonts w:ascii="Century Gothic" w:eastAsiaTheme="minorHAnsi" w:hAnsi="Century Gothic"/>
                <w:bCs/>
                <w:iCs/>
                <w:color w:val="auto"/>
                <w:sz w:val="24"/>
                <w:szCs w:val="24"/>
              </w:rPr>
              <w:lastRenderedPageBreak/>
              <w:t>El Segundo, CA 90245</w:t>
            </w:r>
          </w:p>
          <w:p w14:paraId="6A3F8CFB" w14:textId="68DF4DA2" w:rsidR="009D4582" w:rsidRPr="00A6458D" w:rsidRDefault="00646FDB" w:rsidP="00646FDB">
            <w:pPr>
              <w:spacing w:after="160"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646FDB">
              <w:rPr>
                <w:rFonts w:ascii="Century Gothic" w:eastAsiaTheme="minorHAnsi" w:hAnsi="Century Gothic"/>
                <w:bCs/>
                <w:iCs/>
                <w:color w:val="auto"/>
                <w:sz w:val="24"/>
                <w:szCs w:val="24"/>
              </w:rPr>
              <w:t>310.640.8787</w:t>
            </w:r>
          </w:p>
        </w:tc>
      </w:tr>
    </w:tbl>
    <w:p w14:paraId="4432E6C6" w14:textId="60698620" w:rsidR="00706F84" w:rsidRDefault="00706F84" w:rsidP="00C25A95">
      <w:pPr>
        <w:rPr>
          <w:rFonts w:ascii="Century Gothic" w:hAnsi="Century Gothic"/>
          <w:sz w:val="24"/>
          <w:szCs w:val="24"/>
        </w:rPr>
      </w:pPr>
    </w:p>
    <w:p w14:paraId="4B4B673F" w14:textId="77777777" w:rsidR="00973585" w:rsidRDefault="00973585" w:rsidP="00C25A95">
      <w:pPr>
        <w:rPr>
          <w:rFonts w:ascii="Century Gothic" w:hAnsi="Century Gothic"/>
          <w:sz w:val="24"/>
          <w:szCs w:val="24"/>
        </w:rPr>
      </w:pPr>
    </w:p>
    <w:p w14:paraId="5E9D0D97" w14:textId="5251E993" w:rsidR="002F6BF3" w:rsidRDefault="002F6BF3" w:rsidP="00C25A95">
      <w:pPr>
        <w:rPr>
          <w:rFonts w:ascii="Century Gothic" w:hAnsi="Century Gothic"/>
          <w:sz w:val="24"/>
          <w:szCs w:val="24"/>
        </w:rPr>
      </w:pPr>
    </w:p>
    <w:p w14:paraId="4EE31B8B" w14:textId="7C84E5BA" w:rsidR="00805CA0" w:rsidRDefault="00805CA0" w:rsidP="00C25A95">
      <w:pPr>
        <w:rPr>
          <w:rFonts w:ascii="Century Gothic" w:hAnsi="Century Gothic"/>
          <w:sz w:val="24"/>
          <w:szCs w:val="24"/>
        </w:rPr>
      </w:pPr>
    </w:p>
    <w:p w14:paraId="68E68DCE" w14:textId="5E1A2E30" w:rsidR="00805CA0" w:rsidRDefault="00805CA0" w:rsidP="00C25A95">
      <w:pPr>
        <w:rPr>
          <w:rFonts w:ascii="Century Gothic" w:hAnsi="Century Gothic"/>
          <w:sz w:val="24"/>
          <w:szCs w:val="24"/>
        </w:rPr>
      </w:pPr>
    </w:p>
    <w:p w14:paraId="2D6ABFB4" w14:textId="77777777" w:rsidR="00805CA0" w:rsidRDefault="00805CA0" w:rsidP="00C25A95">
      <w:pPr>
        <w:rPr>
          <w:rFonts w:ascii="Century Gothic" w:hAnsi="Century Gothic"/>
          <w:sz w:val="24"/>
          <w:szCs w:val="24"/>
        </w:rPr>
      </w:pPr>
    </w:p>
    <w:p w14:paraId="2F67ADE1" w14:textId="6DE5E31A" w:rsidR="002C3DDD" w:rsidRDefault="002C3DDD" w:rsidP="00C25A95">
      <w:pPr>
        <w:rPr>
          <w:rFonts w:ascii="Century Gothic" w:hAnsi="Century Gothic"/>
          <w:sz w:val="24"/>
          <w:szCs w:val="24"/>
        </w:rPr>
      </w:pPr>
    </w:p>
    <w:p w14:paraId="6362CBFE" w14:textId="2FCF2349" w:rsidR="00462542" w:rsidRDefault="00462542" w:rsidP="00C25A95">
      <w:pPr>
        <w:rPr>
          <w:rFonts w:ascii="Century Gothic" w:hAnsi="Century Gothic"/>
          <w:sz w:val="24"/>
          <w:szCs w:val="24"/>
        </w:rPr>
      </w:pPr>
    </w:p>
    <w:p w14:paraId="4C53366F" w14:textId="77777777" w:rsidR="00462542" w:rsidRDefault="00462542" w:rsidP="00C25A95">
      <w:pPr>
        <w:rPr>
          <w:rFonts w:ascii="Century Gothic" w:hAnsi="Century Gothic"/>
          <w:sz w:val="24"/>
          <w:szCs w:val="24"/>
        </w:rPr>
      </w:pPr>
    </w:p>
    <w:sectPr w:rsidR="00462542" w:rsidSect="00C25A95">
      <w:footerReference w:type="default" r:id="rId25"/>
      <w:pgSz w:w="12240" w:h="15840"/>
      <w:pgMar w:top="1440" w:right="1440" w:bottom="1440" w:left="1440" w:header="720" w:footer="720" w:gutter="0"/>
      <w:pgNumType w:start="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4" w:author="Risher, Hannah@CalOES" w:date="2023-08-28T11:57:00Z" w:initials="RH">
    <w:p w14:paraId="385F2D15" w14:textId="350B978C" w:rsidR="2EB0C18D" w:rsidRDefault="2EB0C18D">
      <w:r>
        <w:t xml:space="preserve">Broken link </w:t>
      </w:r>
      <w:r>
        <w:annotationRef/>
      </w:r>
    </w:p>
  </w:comment>
  <w:comment w:id="6" w:author="Risher, Hannah@CalOES" w:date="2023-08-28T11:59:00Z" w:initials="RH">
    <w:p w14:paraId="6BE64430" w14:textId="77BD8DFC" w:rsidR="2EB0C18D" w:rsidRDefault="2EB0C18D">
      <w:r>
        <w:t xml:space="preserve">grant expired </w:t>
      </w:r>
      <w:r>
        <w:annotationRef/>
      </w:r>
    </w:p>
    <w:p w14:paraId="620BF1FA" w14:textId="66C5CCE7" w:rsidR="2EB0C18D" w:rsidRDefault="2EB0C18D"/>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85F2D15" w15:done="0"/>
  <w15:commentEx w15:paraId="620BF1F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4B5CA866" w16cex:dateUtc="2023-08-28T18:57:00Z"/>
  <w16cex:commentExtensible w16cex:durableId="74E59D09" w16cex:dateUtc="2023-08-28T18: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85F2D15" w16cid:durableId="4B5CA866"/>
  <w16cid:commentId w16cid:paraId="620BF1FA" w16cid:durableId="74E59D0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35B5EC" w14:textId="77777777" w:rsidR="002E09E4" w:rsidRDefault="002E09E4" w:rsidP="00182332">
      <w:pPr>
        <w:spacing w:after="0" w:line="240" w:lineRule="auto"/>
      </w:pPr>
      <w:r>
        <w:separator/>
      </w:r>
    </w:p>
  </w:endnote>
  <w:endnote w:type="continuationSeparator" w:id="0">
    <w:p w14:paraId="628A256B" w14:textId="77777777" w:rsidR="002E09E4" w:rsidRDefault="002E09E4" w:rsidP="00182332">
      <w:pPr>
        <w:spacing w:after="0" w:line="240" w:lineRule="auto"/>
      </w:pPr>
      <w:r>
        <w:continuationSeparator/>
      </w:r>
    </w:p>
  </w:endnote>
  <w:endnote w:type="continuationNotice" w:id="1">
    <w:p w14:paraId="35141DA0" w14:textId="77777777" w:rsidR="002E09E4" w:rsidRDefault="002E09E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88877E" w14:textId="73E5BB56" w:rsidR="00143224" w:rsidRDefault="00143224">
    <w:pPr>
      <w:pStyle w:val="Footer"/>
      <w:jc w:val="center"/>
    </w:pPr>
    <w:r>
      <w:rPr>
        <w:noProof/>
      </w:rPr>
      <w:drawing>
        <wp:anchor distT="0" distB="0" distL="114300" distR="114300" simplePos="0" relativeHeight="251658241" behindDoc="0" locked="0" layoutInCell="1" allowOverlap="1" wp14:anchorId="0D0BC4B8" wp14:editId="17A59976">
          <wp:simplePos x="0" y="0"/>
          <wp:positionH relativeFrom="column">
            <wp:posOffset>-762000</wp:posOffset>
          </wp:positionH>
          <wp:positionV relativeFrom="page">
            <wp:posOffset>9267825</wp:posOffset>
          </wp:positionV>
          <wp:extent cx="1514475" cy="581025"/>
          <wp:effectExtent l="0" t="0" r="9525" b="952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4475" cy="581025"/>
                  </a:xfrm>
                  <a:prstGeom prst="rect">
                    <a:avLst/>
                  </a:prstGeom>
                  <a:noFill/>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58240" behindDoc="0" locked="0" layoutInCell="1" allowOverlap="1" wp14:anchorId="2DEBCD20" wp14:editId="394D2E14">
              <wp:simplePos x="0" y="0"/>
              <wp:positionH relativeFrom="column">
                <wp:posOffset>4933950</wp:posOffset>
              </wp:positionH>
              <wp:positionV relativeFrom="page">
                <wp:posOffset>9267825</wp:posOffset>
              </wp:positionV>
              <wp:extent cx="1533525" cy="26670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266700"/>
                      </a:xfrm>
                      <a:prstGeom prst="rect">
                        <a:avLst/>
                      </a:prstGeom>
                      <a:solidFill>
                        <a:srgbClr val="FFFFFF"/>
                      </a:solidFill>
                      <a:ln w="9525">
                        <a:noFill/>
                        <a:miter lim="800000"/>
                        <a:headEnd/>
                        <a:tailEnd/>
                      </a:ln>
                    </wps:spPr>
                    <wps:txbx>
                      <w:txbxContent>
                        <w:p w14:paraId="3E802B19" w14:textId="50A6EE0C" w:rsidR="00143224" w:rsidRPr="00D42CDC" w:rsidRDefault="00143224">
                          <w:pPr>
                            <w:rPr>
                              <w:rFonts w:ascii="Century Gothic" w:hAnsi="Century Gothic"/>
                              <w:sz w:val="16"/>
                              <w:szCs w:val="16"/>
                            </w:rPr>
                          </w:pPr>
                          <w:r w:rsidRPr="00D42CDC">
                            <w:rPr>
                              <w:rFonts w:ascii="Century Gothic" w:hAnsi="Century Gothic"/>
                              <w:sz w:val="16"/>
                              <w:szCs w:val="16"/>
                            </w:rPr>
                            <w:t xml:space="preserve">Updated </w:t>
                          </w:r>
                          <w:r w:rsidR="00C9681C">
                            <w:rPr>
                              <w:rFonts w:ascii="Century Gothic" w:hAnsi="Century Gothic"/>
                              <w:sz w:val="16"/>
                              <w:szCs w:val="16"/>
                            </w:rPr>
                            <w:t>October 21</w:t>
                          </w:r>
                          <w:r w:rsidRPr="00D42CDC">
                            <w:rPr>
                              <w:rFonts w:ascii="Century Gothic" w:hAnsi="Century Gothic"/>
                              <w:sz w:val="16"/>
                              <w:szCs w:val="16"/>
                            </w:rPr>
                            <w:t>, 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DEBCD20" id="_x0000_t202" coordsize="21600,21600" o:spt="202" path="m,l,21600r21600,l21600,xe">
              <v:stroke joinstyle="miter"/>
              <v:path gradientshapeok="t" o:connecttype="rect"/>
            </v:shapetype>
            <v:shape id="Text Box 2" o:spid="_x0000_s1031" type="#_x0000_t202" style="position:absolute;left:0;text-align:left;margin-left:388.5pt;margin-top:729.75pt;width:120.75pt;height:21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" stroked="f">
              <v:textbox>
                <w:txbxContent>
                  <w:p w14:paraId="3E802B19" w14:textId="50A6EE0C" w:rsidR="00143224" w:rsidRPr="00D42CDC" w:rsidRDefault="00143224">
                    <w:pPr>
                      <w:rPr>
                        <w:rFonts w:ascii="Century Gothic" w:hAnsi="Century Gothic"/>
                        <w:sz w:val="16"/>
                        <w:szCs w:val="16"/>
                      </w:rPr>
                    </w:pPr>
                    <w:r w:rsidRPr="00D42CDC">
                      <w:rPr>
                        <w:rFonts w:ascii="Century Gothic" w:hAnsi="Century Gothic"/>
                        <w:sz w:val="16"/>
                        <w:szCs w:val="16"/>
                      </w:rPr>
                      <w:t xml:space="preserve">Updated </w:t>
                    </w:r>
                    <w:r w:rsidR="00C9681C">
                      <w:rPr>
                        <w:rFonts w:ascii="Century Gothic" w:hAnsi="Century Gothic"/>
                        <w:sz w:val="16"/>
                        <w:szCs w:val="16"/>
                      </w:rPr>
                      <w:t>October 21</w:t>
                    </w:r>
                    <w:r w:rsidRPr="00D42CDC">
                      <w:rPr>
                        <w:rFonts w:ascii="Century Gothic" w:hAnsi="Century Gothic"/>
                        <w:sz w:val="16"/>
                        <w:szCs w:val="16"/>
                      </w:rPr>
                      <w:t>, 2021</w:t>
                    </w:r>
                  </w:p>
                </w:txbxContent>
              </v:textbox>
              <w10:wrap type="square" anchory="page"/>
            </v:shape>
          </w:pict>
        </mc:Fallback>
      </mc:AlternateContent>
    </w:r>
    <w:sdt>
      <w:sdtPr>
        <w:id w:val="1229735610"/>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sdtContent>
    </w:sdt>
  </w:p>
  <w:p w14:paraId="519EAD57" w14:textId="502E5786" w:rsidR="00143224" w:rsidRDefault="00143224">
    <w:pPr>
      <w:pStyle w:val="Footer"/>
    </w:pPr>
  </w:p>
  <w:p w14:paraId="1CE08806" w14:textId="77777777" w:rsidR="00143224" w:rsidRDefault="001432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18BF02" w14:textId="77777777" w:rsidR="002E09E4" w:rsidRDefault="002E09E4" w:rsidP="00182332">
      <w:pPr>
        <w:spacing w:after="0" w:line="240" w:lineRule="auto"/>
      </w:pPr>
      <w:r>
        <w:separator/>
      </w:r>
    </w:p>
  </w:footnote>
  <w:footnote w:type="continuationSeparator" w:id="0">
    <w:p w14:paraId="22F37FE8" w14:textId="77777777" w:rsidR="002E09E4" w:rsidRDefault="002E09E4" w:rsidP="00182332">
      <w:pPr>
        <w:spacing w:after="0" w:line="240" w:lineRule="auto"/>
      </w:pPr>
      <w:r>
        <w:continuationSeparator/>
      </w:r>
    </w:p>
  </w:footnote>
  <w:footnote w:type="continuationNotice" w:id="1">
    <w:p w14:paraId="01CF6A71" w14:textId="77777777" w:rsidR="002E09E4" w:rsidRDefault="002E09E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71BAE"/>
    <w:multiLevelType w:val="hybridMultilevel"/>
    <w:tmpl w:val="2A464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0478E8"/>
    <w:multiLevelType w:val="hybridMultilevel"/>
    <w:tmpl w:val="4D54E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3C5538"/>
    <w:multiLevelType w:val="multilevel"/>
    <w:tmpl w:val="100AC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2B42A6"/>
    <w:multiLevelType w:val="multilevel"/>
    <w:tmpl w:val="4C14F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D87E82"/>
    <w:multiLevelType w:val="multilevel"/>
    <w:tmpl w:val="503EB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2570D1"/>
    <w:multiLevelType w:val="multilevel"/>
    <w:tmpl w:val="B576F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2A5E63"/>
    <w:multiLevelType w:val="multilevel"/>
    <w:tmpl w:val="B1FC8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AB0577"/>
    <w:multiLevelType w:val="hybridMultilevel"/>
    <w:tmpl w:val="88627C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92C65A0"/>
    <w:multiLevelType w:val="multilevel"/>
    <w:tmpl w:val="E06C2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417CA2"/>
    <w:multiLevelType w:val="hybridMultilevel"/>
    <w:tmpl w:val="11402230"/>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0" w15:restartNumberingAfterBreak="0">
    <w:nsid w:val="1E025C5D"/>
    <w:multiLevelType w:val="multilevel"/>
    <w:tmpl w:val="586CB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E09088F"/>
    <w:multiLevelType w:val="hybridMultilevel"/>
    <w:tmpl w:val="148CB8C0"/>
    <w:lvl w:ilvl="0" w:tplc="45F63E3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EE5C9E"/>
    <w:multiLevelType w:val="hybridMultilevel"/>
    <w:tmpl w:val="DB1656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4E76BE7"/>
    <w:multiLevelType w:val="multilevel"/>
    <w:tmpl w:val="8758B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9D3DF5"/>
    <w:multiLevelType w:val="multilevel"/>
    <w:tmpl w:val="229C2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663587C"/>
    <w:multiLevelType w:val="multilevel"/>
    <w:tmpl w:val="91E20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8B39E0"/>
    <w:multiLevelType w:val="multilevel"/>
    <w:tmpl w:val="1A2EB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B865A1"/>
    <w:multiLevelType w:val="multilevel"/>
    <w:tmpl w:val="3D38E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002034E"/>
    <w:multiLevelType w:val="multilevel"/>
    <w:tmpl w:val="CAA0E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662F06"/>
    <w:multiLevelType w:val="hybridMultilevel"/>
    <w:tmpl w:val="76D65FB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691274D"/>
    <w:multiLevelType w:val="multilevel"/>
    <w:tmpl w:val="F19C6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6BA3C36"/>
    <w:multiLevelType w:val="multilevel"/>
    <w:tmpl w:val="5CFE0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7E20855"/>
    <w:multiLevelType w:val="hybridMultilevel"/>
    <w:tmpl w:val="B93002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8F66704"/>
    <w:multiLevelType w:val="hybridMultilevel"/>
    <w:tmpl w:val="9E34A4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4003731C"/>
    <w:multiLevelType w:val="hybridMultilevel"/>
    <w:tmpl w:val="B5DE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1823EF"/>
    <w:multiLevelType w:val="hybridMultilevel"/>
    <w:tmpl w:val="944EFCC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23823F2"/>
    <w:multiLevelType w:val="hybridMultilevel"/>
    <w:tmpl w:val="DD9E865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5452B39"/>
    <w:multiLevelType w:val="multilevel"/>
    <w:tmpl w:val="E5C8A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60205F2"/>
    <w:multiLevelType w:val="multilevel"/>
    <w:tmpl w:val="6CBE2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6130F0A"/>
    <w:multiLevelType w:val="hybridMultilevel"/>
    <w:tmpl w:val="468E1B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8F77CCD"/>
    <w:multiLevelType w:val="multilevel"/>
    <w:tmpl w:val="29065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B8B5BCE"/>
    <w:multiLevelType w:val="multilevel"/>
    <w:tmpl w:val="5CD82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C0D42C9"/>
    <w:multiLevelType w:val="multilevel"/>
    <w:tmpl w:val="BE72C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DF16717"/>
    <w:multiLevelType w:val="hybridMultilevel"/>
    <w:tmpl w:val="74F2DE3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0812947"/>
    <w:multiLevelType w:val="multilevel"/>
    <w:tmpl w:val="7A2E9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32C04E5"/>
    <w:multiLevelType w:val="multilevel"/>
    <w:tmpl w:val="0E9A7BA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6" w15:restartNumberingAfterBreak="0">
    <w:nsid w:val="55735AC8"/>
    <w:multiLevelType w:val="hybridMultilevel"/>
    <w:tmpl w:val="06F67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F626F0A"/>
    <w:multiLevelType w:val="hybridMultilevel"/>
    <w:tmpl w:val="8DC2D0C4"/>
    <w:lvl w:ilvl="0" w:tplc="04090001">
      <w:start w:val="1"/>
      <w:numFmt w:val="bullet"/>
      <w:lvlText w:val=""/>
      <w:lvlJc w:val="left"/>
      <w:pPr>
        <w:ind w:left="720" w:hanging="360"/>
      </w:pPr>
      <w:rPr>
        <w:rFonts w:ascii="Symbol" w:hAnsi="Symbol" w:hint="default"/>
      </w:rPr>
    </w:lvl>
    <w:lvl w:ilvl="1" w:tplc="962ED31E">
      <w:start w:val="4"/>
      <w:numFmt w:val="bullet"/>
      <w:lvlText w:val="•"/>
      <w:lvlJc w:val="left"/>
      <w:pPr>
        <w:ind w:left="1800" w:hanging="720"/>
      </w:pPr>
      <w:rPr>
        <w:rFonts w:ascii="Century Gothic" w:eastAsiaTheme="minorHAnsi" w:hAnsi="Century Gothic"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00155B9"/>
    <w:multiLevelType w:val="multilevel"/>
    <w:tmpl w:val="D1C04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09D2BDF"/>
    <w:multiLevelType w:val="hybridMultilevel"/>
    <w:tmpl w:val="863AD9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320CAF"/>
    <w:multiLevelType w:val="hybridMultilevel"/>
    <w:tmpl w:val="74DC835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623D1BBA"/>
    <w:multiLevelType w:val="multilevel"/>
    <w:tmpl w:val="C9B6E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3661A53"/>
    <w:multiLevelType w:val="multilevel"/>
    <w:tmpl w:val="4D2CE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9860BD7"/>
    <w:multiLevelType w:val="multilevel"/>
    <w:tmpl w:val="E1343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BCD5B5F"/>
    <w:multiLevelType w:val="multilevel"/>
    <w:tmpl w:val="3EBAC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5674721"/>
    <w:multiLevelType w:val="hybridMultilevel"/>
    <w:tmpl w:val="19C019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66A2199"/>
    <w:multiLevelType w:val="hybridMultilevel"/>
    <w:tmpl w:val="40FC8A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7472A08"/>
    <w:multiLevelType w:val="hybridMultilevel"/>
    <w:tmpl w:val="9FC0134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D5A3757"/>
    <w:multiLevelType w:val="multilevel"/>
    <w:tmpl w:val="9BBE4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F0C3FF4"/>
    <w:multiLevelType w:val="hybridMultilevel"/>
    <w:tmpl w:val="5BB6C4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58712444">
    <w:abstractNumId w:val="43"/>
  </w:num>
  <w:num w:numId="2" w16cid:durableId="1285499645">
    <w:abstractNumId w:val="28"/>
  </w:num>
  <w:num w:numId="3" w16cid:durableId="1065252587">
    <w:abstractNumId w:val="34"/>
  </w:num>
  <w:num w:numId="4" w16cid:durableId="1448086306">
    <w:abstractNumId w:val="3"/>
  </w:num>
  <w:num w:numId="5" w16cid:durableId="490415284">
    <w:abstractNumId w:val="44"/>
  </w:num>
  <w:num w:numId="6" w16cid:durableId="782043202">
    <w:abstractNumId w:val="39"/>
  </w:num>
  <w:num w:numId="7" w16cid:durableId="183128785">
    <w:abstractNumId w:val="12"/>
  </w:num>
  <w:num w:numId="8" w16cid:durableId="1738554030">
    <w:abstractNumId w:val="46"/>
  </w:num>
  <w:num w:numId="9" w16cid:durableId="431515028">
    <w:abstractNumId w:val="49"/>
  </w:num>
  <w:num w:numId="10" w16cid:durableId="1421484827">
    <w:abstractNumId w:val="45"/>
  </w:num>
  <w:num w:numId="11" w16cid:durableId="1593584523">
    <w:abstractNumId w:val="26"/>
  </w:num>
  <w:num w:numId="12" w16cid:durableId="1710372768">
    <w:abstractNumId w:val="25"/>
  </w:num>
  <w:num w:numId="13" w16cid:durableId="1983732435">
    <w:abstractNumId w:val="40"/>
  </w:num>
  <w:num w:numId="14" w16cid:durableId="1750425228">
    <w:abstractNumId w:val="47"/>
  </w:num>
  <w:num w:numId="15" w16cid:durableId="560599202">
    <w:abstractNumId w:val="33"/>
  </w:num>
  <w:num w:numId="16" w16cid:durableId="1526744921">
    <w:abstractNumId w:val="37"/>
  </w:num>
  <w:num w:numId="17" w16cid:durableId="1486776768">
    <w:abstractNumId w:val="16"/>
  </w:num>
  <w:num w:numId="18" w16cid:durableId="1169557329">
    <w:abstractNumId w:val="17"/>
  </w:num>
  <w:num w:numId="19" w16cid:durableId="775487719">
    <w:abstractNumId w:val="41"/>
  </w:num>
  <w:num w:numId="20" w16cid:durableId="981883665">
    <w:abstractNumId w:val="13"/>
  </w:num>
  <w:num w:numId="21" w16cid:durableId="561407783">
    <w:abstractNumId w:val="38"/>
  </w:num>
  <w:num w:numId="22" w16cid:durableId="557132072">
    <w:abstractNumId w:val="27"/>
  </w:num>
  <w:num w:numId="23" w16cid:durableId="1386176309">
    <w:abstractNumId w:val="21"/>
  </w:num>
  <w:num w:numId="24" w16cid:durableId="688603806">
    <w:abstractNumId w:val="2"/>
  </w:num>
  <w:num w:numId="25" w16cid:durableId="296836748">
    <w:abstractNumId w:val="31"/>
  </w:num>
  <w:num w:numId="26" w16cid:durableId="869417971">
    <w:abstractNumId w:val="20"/>
  </w:num>
  <w:num w:numId="27" w16cid:durableId="1068922512">
    <w:abstractNumId w:val="32"/>
  </w:num>
  <w:num w:numId="28" w16cid:durableId="708720186">
    <w:abstractNumId w:val="10"/>
  </w:num>
  <w:num w:numId="29" w16cid:durableId="123159909">
    <w:abstractNumId w:val="15"/>
  </w:num>
  <w:num w:numId="30" w16cid:durableId="1366104764">
    <w:abstractNumId w:val="8"/>
  </w:num>
  <w:num w:numId="31" w16cid:durableId="146673904">
    <w:abstractNumId w:val="42"/>
  </w:num>
  <w:num w:numId="32" w16cid:durableId="1449618512">
    <w:abstractNumId w:val="18"/>
  </w:num>
  <w:num w:numId="33" w16cid:durableId="2057464524">
    <w:abstractNumId w:val="48"/>
  </w:num>
  <w:num w:numId="34" w16cid:durableId="1639652606">
    <w:abstractNumId w:val="6"/>
  </w:num>
  <w:num w:numId="35" w16cid:durableId="685182069">
    <w:abstractNumId w:val="24"/>
  </w:num>
  <w:num w:numId="36" w16cid:durableId="1295062186">
    <w:abstractNumId w:val="1"/>
  </w:num>
  <w:num w:numId="37" w16cid:durableId="468521644">
    <w:abstractNumId w:val="11"/>
  </w:num>
  <w:num w:numId="38" w16cid:durableId="1302031314">
    <w:abstractNumId w:val="29"/>
  </w:num>
  <w:num w:numId="39" w16cid:durableId="1577015058">
    <w:abstractNumId w:val="0"/>
  </w:num>
  <w:num w:numId="40" w16cid:durableId="188026708">
    <w:abstractNumId w:val="36"/>
  </w:num>
  <w:num w:numId="41" w16cid:durableId="627735909">
    <w:abstractNumId w:val="22"/>
  </w:num>
  <w:num w:numId="42" w16cid:durableId="222377267">
    <w:abstractNumId w:val="19"/>
  </w:num>
  <w:num w:numId="43" w16cid:durableId="1234311189">
    <w:abstractNumId w:val="7"/>
  </w:num>
  <w:num w:numId="44" w16cid:durableId="769665171">
    <w:abstractNumId w:val="4"/>
  </w:num>
  <w:num w:numId="45" w16cid:durableId="696931332">
    <w:abstractNumId w:val="30"/>
  </w:num>
  <w:num w:numId="46" w16cid:durableId="1798060727">
    <w:abstractNumId w:val="14"/>
  </w:num>
  <w:num w:numId="47" w16cid:durableId="917055385">
    <w:abstractNumId w:val="35"/>
  </w:num>
  <w:num w:numId="48" w16cid:durableId="1867939505">
    <w:abstractNumId w:val="5"/>
  </w:num>
  <w:num w:numId="49" w16cid:durableId="91147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72251397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isher, Hannah@CalOES">
    <w15:presenceInfo w15:providerId="AD" w15:userId="S::risherh@caloes.ca.gov::91949296-769d-4b96-9eaa-40d4e858278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activeWritingStyle w:appName="MSWord" w:lang="en-US" w:vendorID="64" w:dllVersion="6" w:nlCheck="1" w:checkStyle="1"/>
  <w:activeWritingStyle w:appName="MSWord" w:lang="en-US" w:vendorID="64" w:dllVersion="0" w:nlCheck="1" w:checkStyle="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5A95"/>
    <w:rsid w:val="00025B7B"/>
    <w:rsid w:val="00041B5E"/>
    <w:rsid w:val="00073AC1"/>
    <w:rsid w:val="0009018C"/>
    <w:rsid w:val="000A0581"/>
    <w:rsid w:val="000A6EDE"/>
    <w:rsid w:val="000B1BAB"/>
    <w:rsid w:val="000D2EC1"/>
    <w:rsid w:val="000D3816"/>
    <w:rsid w:val="000D6DB8"/>
    <w:rsid w:val="000E7FE6"/>
    <w:rsid w:val="000F703F"/>
    <w:rsid w:val="00115939"/>
    <w:rsid w:val="00121E57"/>
    <w:rsid w:val="00130E96"/>
    <w:rsid w:val="00143224"/>
    <w:rsid w:val="001507B6"/>
    <w:rsid w:val="00182332"/>
    <w:rsid w:val="001A507A"/>
    <w:rsid w:val="001D270B"/>
    <w:rsid w:val="001E1FE8"/>
    <w:rsid w:val="001E5A56"/>
    <w:rsid w:val="00205C85"/>
    <w:rsid w:val="00210A47"/>
    <w:rsid w:val="00222E03"/>
    <w:rsid w:val="00223868"/>
    <w:rsid w:val="00226248"/>
    <w:rsid w:val="0028200A"/>
    <w:rsid w:val="002842CA"/>
    <w:rsid w:val="00285838"/>
    <w:rsid w:val="00287FC2"/>
    <w:rsid w:val="00294EE8"/>
    <w:rsid w:val="002A2F89"/>
    <w:rsid w:val="002A7103"/>
    <w:rsid w:val="002C3DDD"/>
    <w:rsid w:val="002E09E4"/>
    <w:rsid w:val="002E7B3C"/>
    <w:rsid w:val="002F6BF3"/>
    <w:rsid w:val="00305A9F"/>
    <w:rsid w:val="00306295"/>
    <w:rsid w:val="0032739B"/>
    <w:rsid w:val="00332E92"/>
    <w:rsid w:val="003411E7"/>
    <w:rsid w:val="00367D11"/>
    <w:rsid w:val="00373CDB"/>
    <w:rsid w:val="00377811"/>
    <w:rsid w:val="0038033D"/>
    <w:rsid w:val="003A61FD"/>
    <w:rsid w:val="003B1A2D"/>
    <w:rsid w:val="003B5945"/>
    <w:rsid w:val="003C2A23"/>
    <w:rsid w:val="003E0ED4"/>
    <w:rsid w:val="003E25E1"/>
    <w:rsid w:val="003E66CE"/>
    <w:rsid w:val="003F7B52"/>
    <w:rsid w:val="0043482C"/>
    <w:rsid w:val="00435ABD"/>
    <w:rsid w:val="00443556"/>
    <w:rsid w:val="00446E61"/>
    <w:rsid w:val="00455238"/>
    <w:rsid w:val="0045749F"/>
    <w:rsid w:val="00462542"/>
    <w:rsid w:val="004647D4"/>
    <w:rsid w:val="00490886"/>
    <w:rsid w:val="004A25C1"/>
    <w:rsid w:val="004B4959"/>
    <w:rsid w:val="004E3E56"/>
    <w:rsid w:val="00503F20"/>
    <w:rsid w:val="0051142E"/>
    <w:rsid w:val="005121DD"/>
    <w:rsid w:val="00523279"/>
    <w:rsid w:val="00526224"/>
    <w:rsid w:val="00532F46"/>
    <w:rsid w:val="005613BF"/>
    <w:rsid w:val="005637AD"/>
    <w:rsid w:val="00565337"/>
    <w:rsid w:val="0059706E"/>
    <w:rsid w:val="005B2890"/>
    <w:rsid w:val="005D0D7B"/>
    <w:rsid w:val="005D5B36"/>
    <w:rsid w:val="005D6C45"/>
    <w:rsid w:val="005F5CD3"/>
    <w:rsid w:val="006054E1"/>
    <w:rsid w:val="00614EC4"/>
    <w:rsid w:val="00622DC3"/>
    <w:rsid w:val="00623798"/>
    <w:rsid w:val="00634A2D"/>
    <w:rsid w:val="00646FDB"/>
    <w:rsid w:val="00673BEC"/>
    <w:rsid w:val="006861FF"/>
    <w:rsid w:val="00695DBB"/>
    <w:rsid w:val="006C6822"/>
    <w:rsid w:val="006D3794"/>
    <w:rsid w:val="00706F84"/>
    <w:rsid w:val="00710719"/>
    <w:rsid w:val="007226D0"/>
    <w:rsid w:val="0073234C"/>
    <w:rsid w:val="00740EDC"/>
    <w:rsid w:val="0075177C"/>
    <w:rsid w:val="007532C6"/>
    <w:rsid w:val="00763024"/>
    <w:rsid w:val="00770391"/>
    <w:rsid w:val="00791DAB"/>
    <w:rsid w:val="007A04BC"/>
    <w:rsid w:val="007D7508"/>
    <w:rsid w:val="007F45D1"/>
    <w:rsid w:val="00805CA0"/>
    <w:rsid w:val="00827C8A"/>
    <w:rsid w:val="00832EE2"/>
    <w:rsid w:val="00843BD7"/>
    <w:rsid w:val="008575CB"/>
    <w:rsid w:val="0089785D"/>
    <w:rsid w:val="008A0EF2"/>
    <w:rsid w:val="008B74B1"/>
    <w:rsid w:val="008C7EF7"/>
    <w:rsid w:val="008D55EA"/>
    <w:rsid w:val="008E42EF"/>
    <w:rsid w:val="009035FF"/>
    <w:rsid w:val="00910454"/>
    <w:rsid w:val="00935C56"/>
    <w:rsid w:val="00942EA3"/>
    <w:rsid w:val="00957BFD"/>
    <w:rsid w:val="00973585"/>
    <w:rsid w:val="00980AEE"/>
    <w:rsid w:val="009944B8"/>
    <w:rsid w:val="009957DA"/>
    <w:rsid w:val="009A417F"/>
    <w:rsid w:val="009B2DA8"/>
    <w:rsid w:val="009B51E6"/>
    <w:rsid w:val="009D4582"/>
    <w:rsid w:val="009D55B8"/>
    <w:rsid w:val="009D568C"/>
    <w:rsid w:val="009E20F0"/>
    <w:rsid w:val="009E55EC"/>
    <w:rsid w:val="00A01B2E"/>
    <w:rsid w:val="00A01B6C"/>
    <w:rsid w:val="00A17766"/>
    <w:rsid w:val="00A26CB5"/>
    <w:rsid w:val="00A40EBD"/>
    <w:rsid w:val="00A6458D"/>
    <w:rsid w:val="00A64871"/>
    <w:rsid w:val="00A74E59"/>
    <w:rsid w:val="00AF200D"/>
    <w:rsid w:val="00AF7C93"/>
    <w:rsid w:val="00B0638D"/>
    <w:rsid w:val="00B11D7B"/>
    <w:rsid w:val="00B2265B"/>
    <w:rsid w:val="00B31CE4"/>
    <w:rsid w:val="00B6013B"/>
    <w:rsid w:val="00B64103"/>
    <w:rsid w:val="00B72BBA"/>
    <w:rsid w:val="00B72D88"/>
    <w:rsid w:val="00B9554A"/>
    <w:rsid w:val="00BC38CF"/>
    <w:rsid w:val="00BD05D0"/>
    <w:rsid w:val="00BD1197"/>
    <w:rsid w:val="00BD3BF2"/>
    <w:rsid w:val="00BF4EC5"/>
    <w:rsid w:val="00C1634B"/>
    <w:rsid w:val="00C25A95"/>
    <w:rsid w:val="00C52F42"/>
    <w:rsid w:val="00C56D5D"/>
    <w:rsid w:val="00C61D1E"/>
    <w:rsid w:val="00C667D3"/>
    <w:rsid w:val="00C806C9"/>
    <w:rsid w:val="00C9193D"/>
    <w:rsid w:val="00C9641D"/>
    <w:rsid w:val="00C9681C"/>
    <w:rsid w:val="00CC078F"/>
    <w:rsid w:val="00CC3784"/>
    <w:rsid w:val="00D1242F"/>
    <w:rsid w:val="00D35AF4"/>
    <w:rsid w:val="00D42CDC"/>
    <w:rsid w:val="00D52DBC"/>
    <w:rsid w:val="00D53D27"/>
    <w:rsid w:val="00D62C15"/>
    <w:rsid w:val="00D81B99"/>
    <w:rsid w:val="00D84B50"/>
    <w:rsid w:val="00D9535B"/>
    <w:rsid w:val="00DB6A53"/>
    <w:rsid w:val="00DD4F97"/>
    <w:rsid w:val="00DE2DED"/>
    <w:rsid w:val="00DE3EAF"/>
    <w:rsid w:val="00DE7394"/>
    <w:rsid w:val="00E06A8B"/>
    <w:rsid w:val="00E14C7C"/>
    <w:rsid w:val="00E429CF"/>
    <w:rsid w:val="00E51BB0"/>
    <w:rsid w:val="00E6766C"/>
    <w:rsid w:val="00E7176A"/>
    <w:rsid w:val="00E7574C"/>
    <w:rsid w:val="00E858E2"/>
    <w:rsid w:val="00E85923"/>
    <w:rsid w:val="00E93610"/>
    <w:rsid w:val="00E9466E"/>
    <w:rsid w:val="00EB4798"/>
    <w:rsid w:val="00EC318D"/>
    <w:rsid w:val="00EC3483"/>
    <w:rsid w:val="00F0325C"/>
    <w:rsid w:val="00F1006E"/>
    <w:rsid w:val="00F23418"/>
    <w:rsid w:val="00F4576D"/>
    <w:rsid w:val="00F54302"/>
    <w:rsid w:val="00F56916"/>
    <w:rsid w:val="00F86675"/>
    <w:rsid w:val="00FD1020"/>
    <w:rsid w:val="00FD1517"/>
    <w:rsid w:val="00FF3AC0"/>
    <w:rsid w:val="0AC64558"/>
    <w:rsid w:val="2EB0C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42338"/>
  <w15:chartTrackingRefBased/>
  <w15:docId w15:val="{B826F16F-15CB-4E34-9EA6-EE3AA1AA0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6822"/>
  </w:style>
  <w:style w:type="paragraph" w:styleId="Heading1">
    <w:name w:val="heading 1"/>
    <w:basedOn w:val="Normal"/>
    <w:next w:val="Normal"/>
    <w:link w:val="Heading1Char"/>
    <w:uiPriority w:val="9"/>
    <w:rsid w:val="00041B5E"/>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unhideWhenUsed/>
    <w:qFormat/>
    <w:rsid w:val="00041B5E"/>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041B5E"/>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41B5E"/>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041B5E"/>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041B5E"/>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041B5E"/>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041B5E"/>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041B5E"/>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041B5E"/>
    <w:pPr>
      <w:spacing w:after="0" w:line="240" w:lineRule="auto"/>
    </w:pPr>
  </w:style>
  <w:style w:type="character" w:customStyle="1" w:styleId="NoSpacingChar">
    <w:name w:val="No Spacing Char"/>
    <w:basedOn w:val="DefaultParagraphFont"/>
    <w:link w:val="NoSpacing"/>
    <w:uiPriority w:val="1"/>
    <w:rsid w:val="00C25A95"/>
  </w:style>
  <w:style w:type="character" w:styleId="Hyperlink">
    <w:name w:val="Hyperlink"/>
    <w:basedOn w:val="DefaultParagraphFont"/>
    <w:uiPriority w:val="99"/>
    <w:unhideWhenUsed/>
    <w:rsid w:val="00C25A95"/>
    <w:rPr>
      <w:rFonts w:ascii="Century Gothic" w:hAnsi="Century Gothic"/>
      <w:color w:val="015E90"/>
      <w:sz w:val="24"/>
      <w:u w:val="single"/>
    </w:rPr>
  </w:style>
  <w:style w:type="table" w:styleId="GridTable4">
    <w:name w:val="Grid Table 4"/>
    <w:basedOn w:val="TableNormal"/>
    <w:uiPriority w:val="49"/>
    <w:rsid w:val="00C25A95"/>
    <w:pPr>
      <w:spacing w:after="0" w:line="240" w:lineRule="auto"/>
    </w:pPr>
    <w:rPr>
      <w:color w:val="000000" w:themeColor="text1"/>
      <w:sz w:val="20"/>
      <w:szCs w:val="20"/>
    </w:rPr>
    <w:tblPr>
      <w:tblStyleRowBandSize w:val="1"/>
      <w:tblStyleColBandSize w:val="1"/>
      <w:tblBorders>
        <w:top w:val="single" w:sz="4" w:space="0" w:color="00123F"/>
        <w:left w:val="single" w:sz="4" w:space="0" w:color="00123F"/>
        <w:bottom w:val="single" w:sz="4" w:space="0" w:color="00123F"/>
        <w:right w:val="single" w:sz="4" w:space="0" w:color="00123F"/>
        <w:insideH w:val="single" w:sz="4" w:space="0" w:color="00123F"/>
        <w:insideV w:val="single" w:sz="4" w:space="0" w:color="00123F"/>
      </w:tblBorders>
    </w:tblPr>
    <w:tcPr>
      <w:shd w:val="clear" w:color="auto" w:fill="00123F"/>
      <w:vAlign w:val="center"/>
    </w:tcPr>
    <w:tblStylePr w:type="firstRow">
      <w:rPr>
        <w:b/>
        <w:bCs/>
        <w:color w:val="FFFFFF" w:themeColor="background1"/>
      </w:rPr>
      <w:tblPr/>
      <w:tcPr>
        <w:shd w:val="clear" w:color="auto" w:fill="0B2847"/>
      </w:tcPr>
    </w:tblStylePr>
    <w:tblStylePr w:type="lastRow">
      <w:rPr>
        <w:b/>
        <w:bCs/>
      </w:rPr>
      <w:tblPr/>
      <w:tcPr>
        <w:tcBorders>
          <w:top w:val="single" w:sz="4" w:space="0" w:color="015E90"/>
        </w:tcBorders>
      </w:tcPr>
    </w:tblStylePr>
    <w:tblStylePr w:type="firstCol">
      <w:rPr>
        <w:b/>
        <w:bCs/>
        <w:color w:val="000000" w:themeColor="text1"/>
      </w:rPr>
      <w:tblPr/>
      <w:tcPr>
        <w:shd w:val="clear" w:color="auto" w:fill="DEE7EF"/>
      </w:tcPr>
    </w:tblStylePr>
    <w:tblStylePr w:type="lastCol">
      <w:rPr>
        <w:b/>
        <w:bCs/>
      </w:rPr>
    </w:tblStylePr>
    <w:tblStylePr w:type="band1Horz">
      <w:tblPr/>
      <w:tcPr>
        <w:shd w:val="clear" w:color="auto" w:fill="FFFFFF" w:themeFill="background1"/>
      </w:tcPr>
    </w:tblStylePr>
    <w:tblStylePr w:type="band2Horz">
      <w:tblPr/>
      <w:tcPr>
        <w:tcBorders>
          <w:top w:val="single" w:sz="4" w:space="0" w:color="00123F"/>
          <w:left w:val="single" w:sz="4" w:space="0" w:color="00123F"/>
          <w:bottom w:val="single" w:sz="4" w:space="0" w:color="00123F"/>
          <w:right w:val="single" w:sz="4" w:space="0" w:color="00123F"/>
          <w:insideH w:val="single" w:sz="4" w:space="0" w:color="00123F"/>
          <w:insideV w:val="single" w:sz="4" w:space="0" w:color="00123F"/>
        </w:tcBorders>
        <w:shd w:val="clear" w:color="auto" w:fill="FFFFFF" w:themeFill="background1"/>
      </w:tcPr>
    </w:tblStylePr>
  </w:style>
  <w:style w:type="paragraph" w:styleId="NormalWeb">
    <w:name w:val="Normal (Web)"/>
    <w:basedOn w:val="Normal"/>
    <w:uiPriority w:val="99"/>
    <w:unhideWhenUsed/>
    <w:rsid w:val="00C25A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332E92"/>
    <w:rPr>
      <w:color w:val="605E5C"/>
      <w:shd w:val="clear" w:color="auto" w:fill="E1DFDD"/>
    </w:rPr>
  </w:style>
  <w:style w:type="character" w:customStyle="1" w:styleId="Heading1Char">
    <w:name w:val="Heading 1 Char"/>
    <w:basedOn w:val="DefaultParagraphFont"/>
    <w:link w:val="Heading1"/>
    <w:uiPriority w:val="9"/>
    <w:rsid w:val="00041B5E"/>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rsid w:val="00041B5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041B5E"/>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41B5E"/>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041B5E"/>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041B5E"/>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041B5E"/>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041B5E"/>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041B5E"/>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041B5E"/>
    <w:pPr>
      <w:spacing w:line="240" w:lineRule="auto"/>
    </w:pPr>
    <w:rPr>
      <w:b/>
      <w:bCs/>
      <w:smallCaps/>
      <w:color w:val="44546A" w:themeColor="text2"/>
    </w:rPr>
  </w:style>
  <w:style w:type="paragraph" w:styleId="Title">
    <w:name w:val="Title"/>
    <w:basedOn w:val="Normal"/>
    <w:next w:val="Normal"/>
    <w:link w:val="TitleChar"/>
    <w:uiPriority w:val="10"/>
    <w:qFormat/>
    <w:rsid w:val="00041B5E"/>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041B5E"/>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041B5E"/>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041B5E"/>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041B5E"/>
    <w:rPr>
      <w:b/>
      <w:bCs/>
    </w:rPr>
  </w:style>
  <w:style w:type="character" w:styleId="Emphasis">
    <w:name w:val="Emphasis"/>
    <w:basedOn w:val="DefaultParagraphFont"/>
    <w:uiPriority w:val="20"/>
    <w:qFormat/>
    <w:rsid w:val="00041B5E"/>
    <w:rPr>
      <w:i/>
      <w:iCs/>
    </w:rPr>
  </w:style>
  <w:style w:type="paragraph" w:styleId="Quote">
    <w:name w:val="Quote"/>
    <w:basedOn w:val="Normal"/>
    <w:next w:val="Normal"/>
    <w:link w:val="QuoteChar"/>
    <w:uiPriority w:val="29"/>
    <w:qFormat/>
    <w:rsid w:val="00041B5E"/>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041B5E"/>
    <w:rPr>
      <w:color w:val="44546A" w:themeColor="text2"/>
      <w:sz w:val="24"/>
      <w:szCs w:val="24"/>
    </w:rPr>
  </w:style>
  <w:style w:type="paragraph" w:styleId="IntenseQuote">
    <w:name w:val="Intense Quote"/>
    <w:basedOn w:val="Normal"/>
    <w:next w:val="Normal"/>
    <w:link w:val="IntenseQuoteChar"/>
    <w:uiPriority w:val="30"/>
    <w:qFormat/>
    <w:rsid w:val="00041B5E"/>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041B5E"/>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041B5E"/>
    <w:rPr>
      <w:i/>
      <w:iCs/>
      <w:color w:val="595959" w:themeColor="text1" w:themeTint="A6"/>
    </w:rPr>
  </w:style>
  <w:style w:type="character" w:styleId="IntenseEmphasis">
    <w:name w:val="Intense Emphasis"/>
    <w:basedOn w:val="DefaultParagraphFont"/>
    <w:uiPriority w:val="21"/>
    <w:qFormat/>
    <w:rsid w:val="00041B5E"/>
    <w:rPr>
      <w:b/>
      <w:bCs/>
      <w:i/>
      <w:iCs/>
    </w:rPr>
  </w:style>
  <w:style w:type="character" w:styleId="SubtleReference">
    <w:name w:val="Subtle Reference"/>
    <w:basedOn w:val="DefaultParagraphFont"/>
    <w:uiPriority w:val="31"/>
    <w:qFormat/>
    <w:rsid w:val="00041B5E"/>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041B5E"/>
    <w:rPr>
      <w:b/>
      <w:bCs/>
      <w:smallCaps/>
      <w:color w:val="44546A" w:themeColor="text2"/>
      <w:u w:val="single"/>
    </w:rPr>
  </w:style>
  <w:style w:type="character" w:styleId="BookTitle">
    <w:name w:val="Book Title"/>
    <w:basedOn w:val="DefaultParagraphFont"/>
    <w:uiPriority w:val="33"/>
    <w:qFormat/>
    <w:rsid w:val="00041B5E"/>
    <w:rPr>
      <w:b/>
      <w:bCs/>
      <w:smallCaps/>
      <w:spacing w:val="10"/>
    </w:rPr>
  </w:style>
  <w:style w:type="paragraph" w:styleId="TOCHeading">
    <w:name w:val="TOC Heading"/>
    <w:basedOn w:val="Heading1"/>
    <w:next w:val="Normal"/>
    <w:uiPriority w:val="39"/>
    <w:unhideWhenUsed/>
    <w:qFormat/>
    <w:rsid w:val="00041B5E"/>
    <w:pPr>
      <w:outlineLvl w:val="9"/>
    </w:pPr>
  </w:style>
  <w:style w:type="paragraph" w:styleId="TOC2">
    <w:name w:val="toc 2"/>
    <w:basedOn w:val="Normal"/>
    <w:next w:val="Normal"/>
    <w:autoRedefine/>
    <w:uiPriority w:val="39"/>
    <w:unhideWhenUsed/>
    <w:rsid w:val="009E55EC"/>
    <w:pPr>
      <w:spacing w:after="100"/>
      <w:ind w:left="220"/>
    </w:pPr>
  </w:style>
  <w:style w:type="paragraph" w:styleId="BalloonText">
    <w:name w:val="Balloon Text"/>
    <w:basedOn w:val="Normal"/>
    <w:link w:val="BalloonTextChar"/>
    <w:uiPriority w:val="99"/>
    <w:semiHidden/>
    <w:unhideWhenUsed/>
    <w:rsid w:val="00E717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176A"/>
    <w:rPr>
      <w:rFonts w:ascii="Segoe UI" w:hAnsi="Segoe UI" w:cs="Segoe UI"/>
      <w:sz w:val="18"/>
      <w:szCs w:val="18"/>
    </w:rPr>
  </w:style>
  <w:style w:type="paragraph" w:styleId="Header">
    <w:name w:val="header"/>
    <w:basedOn w:val="Normal"/>
    <w:link w:val="HeaderChar"/>
    <w:uiPriority w:val="99"/>
    <w:unhideWhenUsed/>
    <w:rsid w:val="001823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2332"/>
  </w:style>
  <w:style w:type="paragraph" w:styleId="Footer">
    <w:name w:val="footer"/>
    <w:basedOn w:val="Normal"/>
    <w:link w:val="FooterChar"/>
    <w:uiPriority w:val="99"/>
    <w:unhideWhenUsed/>
    <w:rsid w:val="001823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2332"/>
  </w:style>
  <w:style w:type="paragraph" w:styleId="ListParagraph">
    <w:name w:val="List Paragraph"/>
    <w:basedOn w:val="Normal"/>
    <w:uiPriority w:val="34"/>
    <w:qFormat/>
    <w:rsid w:val="00435ABD"/>
    <w:pPr>
      <w:ind w:left="720"/>
      <w:contextualSpacing/>
    </w:pPr>
    <w:rPr>
      <w:rFonts w:eastAsiaTheme="minorHAnsi"/>
    </w:rPr>
  </w:style>
  <w:style w:type="paragraph" w:styleId="TOC3">
    <w:name w:val="toc 3"/>
    <w:basedOn w:val="Normal"/>
    <w:next w:val="Normal"/>
    <w:autoRedefine/>
    <w:uiPriority w:val="39"/>
    <w:unhideWhenUsed/>
    <w:rsid w:val="00BD1197"/>
    <w:pPr>
      <w:spacing w:after="100"/>
      <w:ind w:left="440"/>
    </w:pPr>
  </w:style>
  <w:style w:type="paragraph" w:styleId="TOC1">
    <w:name w:val="toc 1"/>
    <w:basedOn w:val="Normal"/>
    <w:next w:val="Normal"/>
    <w:autoRedefine/>
    <w:uiPriority w:val="39"/>
    <w:unhideWhenUsed/>
    <w:rsid w:val="00C52F42"/>
    <w:pPr>
      <w:spacing w:after="100"/>
    </w:pPr>
  </w:style>
  <w:style w:type="character" w:styleId="FollowedHyperlink">
    <w:name w:val="FollowedHyperlink"/>
    <w:basedOn w:val="DefaultParagraphFont"/>
    <w:uiPriority w:val="99"/>
    <w:semiHidden/>
    <w:unhideWhenUsed/>
    <w:rsid w:val="003B5945"/>
    <w:rPr>
      <w:color w:val="954F72" w:themeColor="followedHyperlink"/>
      <w:u w:val="single"/>
    </w:rPr>
  </w:style>
  <w:style w:type="paragraph" w:customStyle="1" w:styleId="commercial--block-container">
    <w:name w:val="commercial--block-container"/>
    <w:basedOn w:val="Normal"/>
    <w:rsid w:val="0045523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ny">
    <w:name w:val="tiny"/>
    <w:basedOn w:val="Normal"/>
    <w:rsid w:val="0045523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l-heading-text">
    <w:name w:val="fl-heading-text"/>
    <w:basedOn w:val="DefaultParagraphFont"/>
    <w:rsid w:val="000D2EC1"/>
  </w:style>
  <w:style w:type="character" w:styleId="UnresolvedMention">
    <w:name w:val="Unresolved Mention"/>
    <w:basedOn w:val="DefaultParagraphFont"/>
    <w:uiPriority w:val="99"/>
    <w:semiHidden/>
    <w:unhideWhenUsed/>
    <w:rsid w:val="007A04BC"/>
    <w:rPr>
      <w:color w:val="605E5C"/>
      <w:shd w:val="clear" w:color="auto" w:fill="E1DFDD"/>
    </w:rPr>
  </w:style>
  <w:style w:type="table" w:customStyle="1" w:styleId="GridTable41">
    <w:name w:val="Grid Table 41"/>
    <w:basedOn w:val="TableNormal"/>
    <w:next w:val="GridTable4"/>
    <w:uiPriority w:val="49"/>
    <w:rsid w:val="00805CA0"/>
    <w:pPr>
      <w:spacing w:after="0" w:line="240" w:lineRule="auto"/>
    </w:pPr>
    <w:rPr>
      <w:color w:val="000000" w:themeColor="text1"/>
      <w:sz w:val="20"/>
      <w:szCs w:val="20"/>
    </w:rPr>
    <w:tblPr>
      <w:tblStyleRowBandSize w:val="1"/>
      <w:tblStyleColBandSize w:val="1"/>
      <w:tblBorders>
        <w:top w:val="single" w:sz="4" w:space="0" w:color="00123F"/>
        <w:left w:val="single" w:sz="4" w:space="0" w:color="00123F"/>
        <w:bottom w:val="single" w:sz="4" w:space="0" w:color="00123F"/>
        <w:right w:val="single" w:sz="4" w:space="0" w:color="00123F"/>
        <w:insideH w:val="single" w:sz="4" w:space="0" w:color="00123F"/>
        <w:insideV w:val="single" w:sz="4" w:space="0" w:color="00123F"/>
      </w:tblBorders>
    </w:tblPr>
    <w:tcPr>
      <w:shd w:val="clear" w:color="auto" w:fill="00123F"/>
      <w:vAlign w:val="center"/>
    </w:tcPr>
    <w:tblStylePr w:type="firstRow">
      <w:rPr>
        <w:b/>
        <w:bCs/>
        <w:color w:val="FFFFFF" w:themeColor="background1"/>
      </w:rPr>
      <w:tblPr/>
      <w:tcPr>
        <w:shd w:val="clear" w:color="auto" w:fill="0B2847"/>
      </w:tcPr>
    </w:tblStylePr>
    <w:tblStylePr w:type="lastRow">
      <w:rPr>
        <w:b/>
        <w:bCs/>
      </w:rPr>
      <w:tblPr/>
      <w:tcPr>
        <w:tcBorders>
          <w:top w:val="single" w:sz="4" w:space="0" w:color="015E90"/>
        </w:tcBorders>
      </w:tcPr>
    </w:tblStylePr>
    <w:tblStylePr w:type="firstCol">
      <w:rPr>
        <w:b/>
        <w:bCs/>
        <w:color w:val="000000" w:themeColor="text1"/>
      </w:rPr>
      <w:tblPr/>
      <w:tcPr>
        <w:shd w:val="clear" w:color="auto" w:fill="DEE7EF"/>
      </w:tcPr>
    </w:tblStylePr>
    <w:tblStylePr w:type="lastCol">
      <w:rPr>
        <w:b/>
        <w:bCs/>
      </w:rPr>
    </w:tblStylePr>
    <w:tblStylePr w:type="band1Horz">
      <w:tblPr/>
      <w:tcPr>
        <w:shd w:val="clear" w:color="auto" w:fill="FFFFFF" w:themeFill="background1"/>
      </w:tcPr>
    </w:tblStylePr>
    <w:tblStylePr w:type="band2Horz">
      <w:tblPr/>
      <w:tcPr>
        <w:tcBorders>
          <w:top w:val="single" w:sz="4" w:space="0" w:color="00123F"/>
          <w:left w:val="single" w:sz="4" w:space="0" w:color="00123F"/>
          <w:bottom w:val="single" w:sz="4" w:space="0" w:color="00123F"/>
          <w:right w:val="single" w:sz="4" w:space="0" w:color="00123F"/>
          <w:insideH w:val="single" w:sz="4" w:space="0" w:color="00123F"/>
          <w:insideV w:val="single" w:sz="4" w:space="0" w:color="00123F"/>
        </w:tcBorders>
        <w:shd w:val="clear" w:color="auto" w:fill="FFFFFF" w:themeFill="background1"/>
      </w:tcPr>
    </w:tblStyle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126997">
      <w:bodyDiv w:val="1"/>
      <w:marLeft w:val="0"/>
      <w:marRight w:val="0"/>
      <w:marTop w:val="0"/>
      <w:marBottom w:val="0"/>
      <w:divBdr>
        <w:top w:val="none" w:sz="0" w:space="0" w:color="auto"/>
        <w:left w:val="none" w:sz="0" w:space="0" w:color="auto"/>
        <w:bottom w:val="none" w:sz="0" w:space="0" w:color="auto"/>
        <w:right w:val="none" w:sz="0" w:space="0" w:color="auto"/>
      </w:divBdr>
    </w:div>
    <w:div w:id="168714941">
      <w:bodyDiv w:val="1"/>
      <w:marLeft w:val="0"/>
      <w:marRight w:val="0"/>
      <w:marTop w:val="0"/>
      <w:marBottom w:val="0"/>
      <w:divBdr>
        <w:top w:val="none" w:sz="0" w:space="0" w:color="auto"/>
        <w:left w:val="none" w:sz="0" w:space="0" w:color="auto"/>
        <w:bottom w:val="none" w:sz="0" w:space="0" w:color="auto"/>
        <w:right w:val="none" w:sz="0" w:space="0" w:color="auto"/>
      </w:divBdr>
    </w:div>
    <w:div w:id="242833352">
      <w:bodyDiv w:val="1"/>
      <w:marLeft w:val="0"/>
      <w:marRight w:val="0"/>
      <w:marTop w:val="0"/>
      <w:marBottom w:val="0"/>
      <w:divBdr>
        <w:top w:val="none" w:sz="0" w:space="0" w:color="auto"/>
        <w:left w:val="none" w:sz="0" w:space="0" w:color="auto"/>
        <w:bottom w:val="none" w:sz="0" w:space="0" w:color="auto"/>
        <w:right w:val="none" w:sz="0" w:space="0" w:color="auto"/>
      </w:divBdr>
    </w:div>
    <w:div w:id="248659447">
      <w:bodyDiv w:val="1"/>
      <w:marLeft w:val="0"/>
      <w:marRight w:val="0"/>
      <w:marTop w:val="0"/>
      <w:marBottom w:val="0"/>
      <w:divBdr>
        <w:top w:val="none" w:sz="0" w:space="0" w:color="auto"/>
        <w:left w:val="none" w:sz="0" w:space="0" w:color="auto"/>
        <w:bottom w:val="none" w:sz="0" w:space="0" w:color="auto"/>
        <w:right w:val="none" w:sz="0" w:space="0" w:color="auto"/>
      </w:divBdr>
    </w:div>
    <w:div w:id="254411261">
      <w:bodyDiv w:val="1"/>
      <w:marLeft w:val="0"/>
      <w:marRight w:val="0"/>
      <w:marTop w:val="0"/>
      <w:marBottom w:val="0"/>
      <w:divBdr>
        <w:top w:val="none" w:sz="0" w:space="0" w:color="auto"/>
        <w:left w:val="none" w:sz="0" w:space="0" w:color="auto"/>
        <w:bottom w:val="none" w:sz="0" w:space="0" w:color="auto"/>
        <w:right w:val="none" w:sz="0" w:space="0" w:color="auto"/>
      </w:divBdr>
    </w:div>
    <w:div w:id="397946611">
      <w:bodyDiv w:val="1"/>
      <w:marLeft w:val="0"/>
      <w:marRight w:val="0"/>
      <w:marTop w:val="0"/>
      <w:marBottom w:val="0"/>
      <w:divBdr>
        <w:top w:val="none" w:sz="0" w:space="0" w:color="auto"/>
        <w:left w:val="none" w:sz="0" w:space="0" w:color="auto"/>
        <w:bottom w:val="none" w:sz="0" w:space="0" w:color="auto"/>
        <w:right w:val="none" w:sz="0" w:space="0" w:color="auto"/>
      </w:divBdr>
    </w:div>
    <w:div w:id="443156825">
      <w:bodyDiv w:val="1"/>
      <w:marLeft w:val="0"/>
      <w:marRight w:val="0"/>
      <w:marTop w:val="0"/>
      <w:marBottom w:val="0"/>
      <w:divBdr>
        <w:top w:val="none" w:sz="0" w:space="0" w:color="auto"/>
        <w:left w:val="none" w:sz="0" w:space="0" w:color="auto"/>
        <w:bottom w:val="none" w:sz="0" w:space="0" w:color="auto"/>
        <w:right w:val="none" w:sz="0" w:space="0" w:color="auto"/>
      </w:divBdr>
    </w:div>
    <w:div w:id="469127862">
      <w:bodyDiv w:val="1"/>
      <w:marLeft w:val="0"/>
      <w:marRight w:val="0"/>
      <w:marTop w:val="0"/>
      <w:marBottom w:val="0"/>
      <w:divBdr>
        <w:top w:val="none" w:sz="0" w:space="0" w:color="auto"/>
        <w:left w:val="none" w:sz="0" w:space="0" w:color="auto"/>
        <w:bottom w:val="none" w:sz="0" w:space="0" w:color="auto"/>
        <w:right w:val="none" w:sz="0" w:space="0" w:color="auto"/>
      </w:divBdr>
    </w:div>
    <w:div w:id="557476541">
      <w:bodyDiv w:val="1"/>
      <w:marLeft w:val="0"/>
      <w:marRight w:val="0"/>
      <w:marTop w:val="0"/>
      <w:marBottom w:val="0"/>
      <w:divBdr>
        <w:top w:val="none" w:sz="0" w:space="0" w:color="auto"/>
        <w:left w:val="none" w:sz="0" w:space="0" w:color="auto"/>
        <w:bottom w:val="none" w:sz="0" w:space="0" w:color="auto"/>
        <w:right w:val="none" w:sz="0" w:space="0" w:color="auto"/>
      </w:divBdr>
      <w:divsChild>
        <w:div w:id="2091149073">
          <w:marLeft w:val="0"/>
          <w:marRight w:val="0"/>
          <w:marTop w:val="0"/>
          <w:marBottom w:val="0"/>
          <w:divBdr>
            <w:top w:val="none" w:sz="0" w:space="0" w:color="auto"/>
            <w:left w:val="none" w:sz="0" w:space="0" w:color="auto"/>
            <w:bottom w:val="none" w:sz="0" w:space="0" w:color="auto"/>
            <w:right w:val="none" w:sz="0" w:space="0" w:color="auto"/>
          </w:divBdr>
          <w:divsChild>
            <w:div w:id="1199204568">
              <w:marLeft w:val="0"/>
              <w:marRight w:val="0"/>
              <w:marTop w:val="0"/>
              <w:marBottom w:val="0"/>
              <w:divBdr>
                <w:top w:val="none" w:sz="0" w:space="0" w:color="auto"/>
                <w:left w:val="none" w:sz="0" w:space="0" w:color="auto"/>
                <w:bottom w:val="none" w:sz="0" w:space="0" w:color="auto"/>
                <w:right w:val="none" w:sz="0" w:space="0" w:color="auto"/>
              </w:divBdr>
            </w:div>
            <w:div w:id="1477453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260189">
      <w:bodyDiv w:val="1"/>
      <w:marLeft w:val="0"/>
      <w:marRight w:val="0"/>
      <w:marTop w:val="0"/>
      <w:marBottom w:val="0"/>
      <w:divBdr>
        <w:top w:val="none" w:sz="0" w:space="0" w:color="auto"/>
        <w:left w:val="none" w:sz="0" w:space="0" w:color="auto"/>
        <w:bottom w:val="none" w:sz="0" w:space="0" w:color="auto"/>
        <w:right w:val="none" w:sz="0" w:space="0" w:color="auto"/>
      </w:divBdr>
    </w:div>
    <w:div w:id="639458649">
      <w:bodyDiv w:val="1"/>
      <w:marLeft w:val="0"/>
      <w:marRight w:val="0"/>
      <w:marTop w:val="0"/>
      <w:marBottom w:val="0"/>
      <w:divBdr>
        <w:top w:val="none" w:sz="0" w:space="0" w:color="auto"/>
        <w:left w:val="none" w:sz="0" w:space="0" w:color="auto"/>
        <w:bottom w:val="none" w:sz="0" w:space="0" w:color="auto"/>
        <w:right w:val="none" w:sz="0" w:space="0" w:color="auto"/>
      </w:divBdr>
    </w:div>
    <w:div w:id="801341037">
      <w:bodyDiv w:val="1"/>
      <w:marLeft w:val="0"/>
      <w:marRight w:val="0"/>
      <w:marTop w:val="0"/>
      <w:marBottom w:val="0"/>
      <w:divBdr>
        <w:top w:val="none" w:sz="0" w:space="0" w:color="auto"/>
        <w:left w:val="none" w:sz="0" w:space="0" w:color="auto"/>
        <w:bottom w:val="none" w:sz="0" w:space="0" w:color="auto"/>
        <w:right w:val="none" w:sz="0" w:space="0" w:color="auto"/>
      </w:divBdr>
    </w:div>
    <w:div w:id="867451876">
      <w:bodyDiv w:val="1"/>
      <w:marLeft w:val="0"/>
      <w:marRight w:val="0"/>
      <w:marTop w:val="0"/>
      <w:marBottom w:val="0"/>
      <w:divBdr>
        <w:top w:val="none" w:sz="0" w:space="0" w:color="auto"/>
        <w:left w:val="none" w:sz="0" w:space="0" w:color="auto"/>
        <w:bottom w:val="none" w:sz="0" w:space="0" w:color="auto"/>
        <w:right w:val="none" w:sz="0" w:space="0" w:color="auto"/>
      </w:divBdr>
    </w:div>
    <w:div w:id="886842350">
      <w:bodyDiv w:val="1"/>
      <w:marLeft w:val="0"/>
      <w:marRight w:val="0"/>
      <w:marTop w:val="0"/>
      <w:marBottom w:val="0"/>
      <w:divBdr>
        <w:top w:val="none" w:sz="0" w:space="0" w:color="auto"/>
        <w:left w:val="none" w:sz="0" w:space="0" w:color="auto"/>
        <w:bottom w:val="none" w:sz="0" w:space="0" w:color="auto"/>
        <w:right w:val="none" w:sz="0" w:space="0" w:color="auto"/>
      </w:divBdr>
      <w:divsChild>
        <w:div w:id="1980062968">
          <w:marLeft w:val="0"/>
          <w:marRight w:val="0"/>
          <w:marTop w:val="0"/>
          <w:marBottom w:val="0"/>
          <w:divBdr>
            <w:top w:val="none" w:sz="0" w:space="0" w:color="auto"/>
            <w:left w:val="none" w:sz="0" w:space="0" w:color="auto"/>
            <w:bottom w:val="none" w:sz="0" w:space="0" w:color="auto"/>
            <w:right w:val="none" w:sz="0" w:space="0" w:color="auto"/>
          </w:divBdr>
          <w:divsChild>
            <w:div w:id="111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584516">
      <w:bodyDiv w:val="1"/>
      <w:marLeft w:val="0"/>
      <w:marRight w:val="0"/>
      <w:marTop w:val="0"/>
      <w:marBottom w:val="0"/>
      <w:divBdr>
        <w:top w:val="none" w:sz="0" w:space="0" w:color="auto"/>
        <w:left w:val="none" w:sz="0" w:space="0" w:color="auto"/>
        <w:bottom w:val="none" w:sz="0" w:space="0" w:color="auto"/>
        <w:right w:val="none" w:sz="0" w:space="0" w:color="auto"/>
      </w:divBdr>
    </w:div>
    <w:div w:id="1074622550">
      <w:bodyDiv w:val="1"/>
      <w:marLeft w:val="0"/>
      <w:marRight w:val="0"/>
      <w:marTop w:val="0"/>
      <w:marBottom w:val="0"/>
      <w:divBdr>
        <w:top w:val="none" w:sz="0" w:space="0" w:color="auto"/>
        <w:left w:val="none" w:sz="0" w:space="0" w:color="auto"/>
        <w:bottom w:val="none" w:sz="0" w:space="0" w:color="auto"/>
        <w:right w:val="none" w:sz="0" w:space="0" w:color="auto"/>
      </w:divBdr>
      <w:divsChild>
        <w:div w:id="33048756">
          <w:marLeft w:val="0"/>
          <w:marRight w:val="0"/>
          <w:marTop w:val="0"/>
          <w:marBottom w:val="0"/>
          <w:divBdr>
            <w:top w:val="none" w:sz="0" w:space="0" w:color="auto"/>
            <w:left w:val="none" w:sz="0" w:space="0" w:color="auto"/>
            <w:bottom w:val="none" w:sz="0" w:space="0" w:color="auto"/>
            <w:right w:val="none" w:sz="0" w:space="0" w:color="auto"/>
          </w:divBdr>
          <w:divsChild>
            <w:div w:id="1143498539">
              <w:marLeft w:val="0"/>
              <w:marRight w:val="0"/>
              <w:marTop w:val="0"/>
              <w:marBottom w:val="0"/>
              <w:divBdr>
                <w:top w:val="none" w:sz="0" w:space="0" w:color="auto"/>
                <w:left w:val="none" w:sz="0" w:space="0" w:color="auto"/>
                <w:bottom w:val="none" w:sz="0" w:space="0" w:color="auto"/>
                <w:right w:val="none" w:sz="0" w:space="0" w:color="auto"/>
              </w:divBdr>
            </w:div>
          </w:divsChild>
        </w:div>
        <w:div w:id="158935561">
          <w:marLeft w:val="0"/>
          <w:marRight w:val="0"/>
          <w:marTop w:val="0"/>
          <w:marBottom w:val="0"/>
          <w:divBdr>
            <w:top w:val="none" w:sz="0" w:space="0" w:color="auto"/>
            <w:left w:val="none" w:sz="0" w:space="0" w:color="auto"/>
            <w:bottom w:val="none" w:sz="0" w:space="0" w:color="auto"/>
            <w:right w:val="none" w:sz="0" w:space="0" w:color="auto"/>
          </w:divBdr>
          <w:divsChild>
            <w:div w:id="127424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718608">
      <w:bodyDiv w:val="1"/>
      <w:marLeft w:val="0"/>
      <w:marRight w:val="0"/>
      <w:marTop w:val="0"/>
      <w:marBottom w:val="0"/>
      <w:divBdr>
        <w:top w:val="none" w:sz="0" w:space="0" w:color="auto"/>
        <w:left w:val="none" w:sz="0" w:space="0" w:color="auto"/>
        <w:bottom w:val="none" w:sz="0" w:space="0" w:color="auto"/>
        <w:right w:val="none" w:sz="0" w:space="0" w:color="auto"/>
      </w:divBdr>
    </w:div>
    <w:div w:id="1148089658">
      <w:bodyDiv w:val="1"/>
      <w:marLeft w:val="0"/>
      <w:marRight w:val="0"/>
      <w:marTop w:val="0"/>
      <w:marBottom w:val="0"/>
      <w:divBdr>
        <w:top w:val="none" w:sz="0" w:space="0" w:color="auto"/>
        <w:left w:val="none" w:sz="0" w:space="0" w:color="auto"/>
        <w:bottom w:val="none" w:sz="0" w:space="0" w:color="auto"/>
        <w:right w:val="none" w:sz="0" w:space="0" w:color="auto"/>
      </w:divBdr>
      <w:divsChild>
        <w:div w:id="4476049">
          <w:marLeft w:val="0"/>
          <w:marRight w:val="0"/>
          <w:marTop w:val="0"/>
          <w:marBottom w:val="0"/>
          <w:divBdr>
            <w:top w:val="none" w:sz="0" w:space="0" w:color="auto"/>
            <w:left w:val="none" w:sz="0" w:space="0" w:color="auto"/>
            <w:bottom w:val="none" w:sz="0" w:space="0" w:color="auto"/>
            <w:right w:val="none" w:sz="0" w:space="0" w:color="auto"/>
          </w:divBdr>
          <w:divsChild>
            <w:div w:id="1931818531">
              <w:marLeft w:val="0"/>
              <w:marRight w:val="0"/>
              <w:marTop w:val="0"/>
              <w:marBottom w:val="0"/>
              <w:divBdr>
                <w:top w:val="none" w:sz="0" w:space="0" w:color="auto"/>
                <w:left w:val="none" w:sz="0" w:space="0" w:color="auto"/>
                <w:bottom w:val="none" w:sz="0" w:space="0" w:color="auto"/>
                <w:right w:val="none" w:sz="0" w:space="0" w:color="auto"/>
              </w:divBdr>
            </w:div>
          </w:divsChild>
        </w:div>
        <w:div w:id="1378356333">
          <w:marLeft w:val="0"/>
          <w:marRight w:val="0"/>
          <w:marTop w:val="0"/>
          <w:marBottom w:val="0"/>
          <w:divBdr>
            <w:top w:val="none" w:sz="0" w:space="0" w:color="auto"/>
            <w:left w:val="none" w:sz="0" w:space="0" w:color="auto"/>
            <w:bottom w:val="none" w:sz="0" w:space="0" w:color="auto"/>
            <w:right w:val="none" w:sz="0" w:space="0" w:color="auto"/>
          </w:divBdr>
          <w:divsChild>
            <w:div w:id="1786002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969176">
      <w:bodyDiv w:val="1"/>
      <w:marLeft w:val="0"/>
      <w:marRight w:val="0"/>
      <w:marTop w:val="0"/>
      <w:marBottom w:val="0"/>
      <w:divBdr>
        <w:top w:val="none" w:sz="0" w:space="0" w:color="auto"/>
        <w:left w:val="none" w:sz="0" w:space="0" w:color="auto"/>
        <w:bottom w:val="none" w:sz="0" w:space="0" w:color="auto"/>
        <w:right w:val="none" w:sz="0" w:space="0" w:color="auto"/>
      </w:divBdr>
    </w:div>
    <w:div w:id="1238830421">
      <w:bodyDiv w:val="1"/>
      <w:marLeft w:val="0"/>
      <w:marRight w:val="0"/>
      <w:marTop w:val="0"/>
      <w:marBottom w:val="0"/>
      <w:divBdr>
        <w:top w:val="none" w:sz="0" w:space="0" w:color="auto"/>
        <w:left w:val="none" w:sz="0" w:space="0" w:color="auto"/>
        <w:bottom w:val="none" w:sz="0" w:space="0" w:color="auto"/>
        <w:right w:val="none" w:sz="0" w:space="0" w:color="auto"/>
      </w:divBdr>
    </w:div>
    <w:div w:id="1248270440">
      <w:bodyDiv w:val="1"/>
      <w:marLeft w:val="0"/>
      <w:marRight w:val="0"/>
      <w:marTop w:val="0"/>
      <w:marBottom w:val="0"/>
      <w:divBdr>
        <w:top w:val="none" w:sz="0" w:space="0" w:color="auto"/>
        <w:left w:val="none" w:sz="0" w:space="0" w:color="auto"/>
        <w:bottom w:val="none" w:sz="0" w:space="0" w:color="auto"/>
        <w:right w:val="none" w:sz="0" w:space="0" w:color="auto"/>
      </w:divBdr>
    </w:div>
    <w:div w:id="1253274651">
      <w:bodyDiv w:val="1"/>
      <w:marLeft w:val="0"/>
      <w:marRight w:val="0"/>
      <w:marTop w:val="0"/>
      <w:marBottom w:val="0"/>
      <w:divBdr>
        <w:top w:val="none" w:sz="0" w:space="0" w:color="auto"/>
        <w:left w:val="none" w:sz="0" w:space="0" w:color="auto"/>
        <w:bottom w:val="none" w:sz="0" w:space="0" w:color="auto"/>
        <w:right w:val="none" w:sz="0" w:space="0" w:color="auto"/>
      </w:divBdr>
    </w:div>
    <w:div w:id="1277718288">
      <w:bodyDiv w:val="1"/>
      <w:marLeft w:val="0"/>
      <w:marRight w:val="0"/>
      <w:marTop w:val="0"/>
      <w:marBottom w:val="0"/>
      <w:divBdr>
        <w:top w:val="none" w:sz="0" w:space="0" w:color="auto"/>
        <w:left w:val="none" w:sz="0" w:space="0" w:color="auto"/>
        <w:bottom w:val="none" w:sz="0" w:space="0" w:color="auto"/>
        <w:right w:val="none" w:sz="0" w:space="0" w:color="auto"/>
      </w:divBdr>
    </w:div>
    <w:div w:id="1287463650">
      <w:bodyDiv w:val="1"/>
      <w:marLeft w:val="0"/>
      <w:marRight w:val="0"/>
      <w:marTop w:val="0"/>
      <w:marBottom w:val="0"/>
      <w:divBdr>
        <w:top w:val="none" w:sz="0" w:space="0" w:color="auto"/>
        <w:left w:val="none" w:sz="0" w:space="0" w:color="auto"/>
        <w:bottom w:val="none" w:sz="0" w:space="0" w:color="auto"/>
        <w:right w:val="none" w:sz="0" w:space="0" w:color="auto"/>
      </w:divBdr>
    </w:div>
    <w:div w:id="1334335588">
      <w:bodyDiv w:val="1"/>
      <w:marLeft w:val="0"/>
      <w:marRight w:val="0"/>
      <w:marTop w:val="0"/>
      <w:marBottom w:val="0"/>
      <w:divBdr>
        <w:top w:val="none" w:sz="0" w:space="0" w:color="auto"/>
        <w:left w:val="none" w:sz="0" w:space="0" w:color="auto"/>
        <w:bottom w:val="none" w:sz="0" w:space="0" w:color="auto"/>
        <w:right w:val="none" w:sz="0" w:space="0" w:color="auto"/>
      </w:divBdr>
    </w:div>
    <w:div w:id="1342393345">
      <w:bodyDiv w:val="1"/>
      <w:marLeft w:val="0"/>
      <w:marRight w:val="0"/>
      <w:marTop w:val="0"/>
      <w:marBottom w:val="0"/>
      <w:divBdr>
        <w:top w:val="none" w:sz="0" w:space="0" w:color="auto"/>
        <w:left w:val="none" w:sz="0" w:space="0" w:color="auto"/>
        <w:bottom w:val="none" w:sz="0" w:space="0" w:color="auto"/>
        <w:right w:val="none" w:sz="0" w:space="0" w:color="auto"/>
      </w:divBdr>
    </w:div>
    <w:div w:id="1345404790">
      <w:bodyDiv w:val="1"/>
      <w:marLeft w:val="0"/>
      <w:marRight w:val="0"/>
      <w:marTop w:val="0"/>
      <w:marBottom w:val="0"/>
      <w:divBdr>
        <w:top w:val="none" w:sz="0" w:space="0" w:color="auto"/>
        <w:left w:val="none" w:sz="0" w:space="0" w:color="auto"/>
        <w:bottom w:val="none" w:sz="0" w:space="0" w:color="auto"/>
        <w:right w:val="none" w:sz="0" w:space="0" w:color="auto"/>
      </w:divBdr>
    </w:div>
    <w:div w:id="1438598722">
      <w:bodyDiv w:val="1"/>
      <w:marLeft w:val="0"/>
      <w:marRight w:val="0"/>
      <w:marTop w:val="0"/>
      <w:marBottom w:val="0"/>
      <w:divBdr>
        <w:top w:val="none" w:sz="0" w:space="0" w:color="auto"/>
        <w:left w:val="none" w:sz="0" w:space="0" w:color="auto"/>
        <w:bottom w:val="none" w:sz="0" w:space="0" w:color="auto"/>
        <w:right w:val="none" w:sz="0" w:space="0" w:color="auto"/>
      </w:divBdr>
    </w:div>
    <w:div w:id="1439257267">
      <w:bodyDiv w:val="1"/>
      <w:marLeft w:val="0"/>
      <w:marRight w:val="0"/>
      <w:marTop w:val="0"/>
      <w:marBottom w:val="0"/>
      <w:divBdr>
        <w:top w:val="none" w:sz="0" w:space="0" w:color="auto"/>
        <w:left w:val="none" w:sz="0" w:space="0" w:color="auto"/>
        <w:bottom w:val="none" w:sz="0" w:space="0" w:color="auto"/>
        <w:right w:val="none" w:sz="0" w:space="0" w:color="auto"/>
      </w:divBdr>
    </w:div>
    <w:div w:id="1471173652">
      <w:bodyDiv w:val="1"/>
      <w:marLeft w:val="0"/>
      <w:marRight w:val="0"/>
      <w:marTop w:val="0"/>
      <w:marBottom w:val="0"/>
      <w:divBdr>
        <w:top w:val="none" w:sz="0" w:space="0" w:color="auto"/>
        <w:left w:val="none" w:sz="0" w:space="0" w:color="auto"/>
        <w:bottom w:val="none" w:sz="0" w:space="0" w:color="auto"/>
        <w:right w:val="none" w:sz="0" w:space="0" w:color="auto"/>
      </w:divBdr>
    </w:div>
    <w:div w:id="1481578072">
      <w:bodyDiv w:val="1"/>
      <w:marLeft w:val="0"/>
      <w:marRight w:val="0"/>
      <w:marTop w:val="0"/>
      <w:marBottom w:val="0"/>
      <w:divBdr>
        <w:top w:val="none" w:sz="0" w:space="0" w:color="auto"/>
        <w:left w:val="none" w:sz="0" w:space="0" w:color="auto"/>
        <w:bottom w:val="none" w:sz="0" w:space="0" w:color="auto"/>
        <w:right w:val="none" w:sz="0" w:space="0" w:color="auto"/>
      </w:divBdr>
    </w:div>
    <w:div w:id="1582180683">
      <w:bodyDiv w:val="1"/>
      <w:marLeft w:val="0"/>
      <w:marRight w:val="0"/>
      <w:marTop w:val="0"/>
      <w:marBottom w:val="0"/>
      <w:divBdr>
        <w:top w:val="none" w:sz="0" w:space="0" w:color="auto"/>
        <w:left w:val="none" w:sz="0" w:space="0" w:color="auto"/>
        <w:bottom w:val="none" w:sz="0" w:space="0" w:color="auto"/>
        <w:right w:val="none" w:sz="0" w:space="0" w:color="auto"/>
      </w:divBdr>
    </w:div>
    <w:div w:id="1651711060">
      <w:bodyDiv w:val="1"/>
      <w:marLeft w:val="0"/>
      <w:marRight w:val="0"/>
      <w:marTop w:val="0"/>
      <w:marBottom w:val="0"/>
      <w:divBdr>
        <w:top w:val="none" w:sz="0" w:space="0" w:color="auto"/>
        <w:left w:val="none" w:sz="0" w:space="0" w:color="auto"/>
        <w:bottom w:val="none" w:sz="0" w:space="0" w:color="auto"/>
        <w:right w:val="none" w:sz="0" w:space="0" w:color="auto"/>
      </w:divBdr>
    </w:div>
    <w:div w:id="1658924304">
      <w:bodyDiv w:val="1"/>
      <w:marLeft w:val="0"/>
      <w:marRight w:val="0"/>
      <w:marTop w:val="0"/>
      <w:marBottom w:val="0"/>
      <w:divBdr>
        <w:top w:val="none" w:sz="0" w:space="0" w:color="auto"/>
        <w:left w:val="none" w:sz="0" w:space="0" w:color="auto"/>
        <w:bottom w:val="none" w:sz="0" w:space="0" w:color="auto"/>
        <w:right w:val="none" w:sz="0" w:space="0" w:color="auto"/>
      </w:divBdr>
    </w:div>
    <w:div w:id="1704137601">
      <w:bodyDiv w:val="1"/>
      <w:marLeft w:val="0"/>
      <w:marRight w:val="0"/>
      <w:marTop w:val="0"/>
      <w:marBottom w:val="0"/>
      <w:divBdr>
        <w:top w:val="none" w:sz="0" w:space="0" w:color="auto"/>
        <w:left w:val="none" w:sz="0" w:space="0" w:color="auto"/>
        <w:bottom w:val="none" w:sz="0" w:space="0" w:color="auto"/>
        <w:right w:val="none" w:sz="0" w:space="0" w:color="auto"/>
      </w:divBdr>
    </w:div>
    <w:div w:id="1749031687">
      <w:bodyDiv w:val="1"/>
      <w:marLeft w:val="0"/>
      <w:marRight w:val="0"/>
      <w:marTop w:val="0"/>
      <w:marBottom w:val="0"/>
      <w:divBdr>
        <w:top w:val="none" w:sz="0" w:space="0" w:color="auto"/>
        <w:left w:val="none" w:sz="0" w:space="0" w:color="auto"/>
        <w:bottom w:val="none" w:sz="0" w:space="0" w:color="auto"/>
        <w:right w:val="none" w:sz="0" w:space="0" w:color="auto"/>
      </w:divBdr>
    </w:div>
    <w:div w:id="1766151084">
      <w:bodyDiv w:val="1"/>
      <w:marLeft w:val="0"/>
      <w:marRight w:val="0"/>
      <w:marTop w:val="0"/>
      <w:marBottom w:val="0"/>
      <w:divBdr>
        <w:top w:val="none" w:sz="0" w:space="0" w:color="auto"/>
        <w:left w:val="none" w:sz="0" w:space="0" w:color="auto"/>
        <w:bottom w:val="none" w:sz="0" w:space="0" w:color="auto"/>
        <w:right w:val="none" w:sz="0" w:space="0" w:color="auto"/>
      </w:divBdr>
    </w:div>
    <w:div w:id="1803841629">
      <w:bodyDiv w:val="1"/>
      <w:marLeft w:val="0"/>
      <w:marRight w:val="0"/>
      <w:marTop w:val="0"/>
      <w:marBottom w:val="0"/>
      <w:divBdr>
        <w:top w:val="none" w:sz="0" w:space="0" w:color="auto"/>
        <w:left w:val="none" w:sz="0" w:space="0" w:color="auto"/>
        <w:bottom w:val="none" w:sz="0" w:space="0" w:color="auto"/>
        <w:right w:val="none" w:sz="0" w:space="0" w:color="auto"/>
      </w:divBdr>
    </w:div>
    <w:div w:id="1822044554">
      <w:bodyDiv w:val="1"/>
      <w:marLeft w:val="0"/>
      <w:marRight w:val="0"/>
      <w:marTop w:val="0"/>
      <w:marBottom w:val="0"/>
      <w:divBdr>
        <w:top w:val="none" w:sz="0" w:space="0" w:color="auto"/>
        <w:left w:val="none" w:sz="0" w:space="0" w:color="auto"/>
        <w:bottom w:val="none" w:sz="0" w:space="0" w:color="auto"/>
        <w:right w:val="none" w:sz="0" w:space="0" w:color="auto"/>
      </w:divBdr>
      <w:divsChild>
        <w:div w:id="1465268324">
          <w:marLeft w:val="0"/>
          <w:marRight w:val="0"/>
          <w:marTop w:val="0"/>
          <w:marBottom w:val="0"/>
          <w:divBdr>
            <w:top w:val="none" w:sz="0" w:space="0" w:color="auto"/>
            <w:left w:val="none" w:sz="0" w:space="0" w:color="auto"/>
            <w:bottom w:val="none" w:sz="0" w:space="0" w:color="auto"/>
            <w:right w:val="none" w:sz="0" w:space="0" w:color="auto"/>
          </w:divBdr>
        </w:div>
      </w:divsChild>
    </w:div>
    <w:div w:id="1873348654">
      <w:bodyDiv w:val="1"/>
      <w:marLeft w:val="0"/>
      <w:marRight w:val="0"/>
      <w:marTop w:val="0"/>
      <w:marBottom w:val="0"/>
      <w:divBdr>
        <w:top w:val="none" w:sz="0" w:space="0" w:color="auto"/>
        <w:left w:val="none" w:sz="0" w:space="0" w:color="auto"/>
        <w:bottom w:val="none" w:sz="0" w:space="0" w:color="auto"/>
        <w:right w:val="none" w:sz="0" w:space="0" w:color="auto"/>
      </w:divBdr>
    </w:div>
    <w:div w:id="1896696290">
      <w:bodyDiv w:val="1"/>
      <w:marLeft w:val="0"/>
      <w:marRight w:val="0"/>
      <w:marTop w:val="0"/>
      <w:marBottom w:val="0"/>
      <w:divBdr>
        <w:top w:val="none" w:sz="0" w:space="0" w:color="auto"/>
        <w:left w:val="none" w:sz="0" w:space="0" w:color="auto"/>
        <w:bottom w:val="none" w:sz="0" w:space="0" w:color="auto"/>
        <w:right w:val="none" w:sz="0" w:space="0" w:color="auto"/>
      </w:divBdr>
      <w:divsChild>
        <w:div w:id="307250260">
          <w:marLeft w:val="0"/>
          <w:marRight w:val="0"/>
          <w:marTop w:val="0"/>
          <w:marBottom w:val="0"/>
          <w:divBdr>
            <w:top w:val="none" w:sz="0" w:space="0" w:color="auto"/>
            <w:left w:val="none" w:sz="0" w:space="0" w:color="auto"/>
            <w:bottom w:val="none" w:sz="0" w:space="0" w:color="auto"/>
            <w:right w:val="none" w:sz="0" w:space="0" w:color="auto"/>
          </w:divBdr>
          <w:divsChild>
            <w:div w:id="2037536788">
              <w:marLeft w:val="0"/>
              <w:marRight w:val="0"/>
              <w:marTop w:val="0"/>
              <w:marBottom w:val="0"/>
              <w:divBdr>
                <w:top w:val="none" w:sz="0" w:space="0" w:color="auto"/>
                <w:left w:val="none" w:sz="0" w:space="0" w:color="auto"/>
                <w:bottom w:val="none" w:sz="0" w:space="0" w:color="auto"/>
                <w:right w:val="none" w:sz="0" w:space="0" w:color="auto"/>
              </w:divBdr>
            </w:div>
          </w:divsChild>
        </w:div>
        <w:div w:id="356196788">
          <w:marLeft w:val="0"/>
          <w:marRight w:val="0"/>
          <w:marTop w:val="0"/>
          <w:marBottom w:val="0"/>
          <w:divBdr>
            <w:top w:val="none" w:sz="0" w:space="0" w:color="auto"/>
            <w:left w:val="none" w:sz="0" w:space="0" w:color="auto"/>
            <w:bottom w:val="none" w:sz="0" w:space="0" w:color="auto"/>
            <w:right w:val="none" w:sz="0" w:space="0" w:color="auto"/>
          </w:divBdr>
          <w:divsChild>
            <w:div w:id="697632342">
              <w:marLeft w:val="0"/>
              <w:marRight w:val="0"/>
              <w:marTop w:val="0"/>
              <w:marBottom w:val="0"/>
              <w:divBdr>
                <w:top w:val="none" w:sz="0" w:space="0" w:color="auto"/>
                <w:left w:val="none" w:sz="0" w:space="0" w:color="auto"/>
                <w:bottom w:val="none" w:sz="0" w:space="0" w:color="auto"/>
                <w:right w:val="none" w:sz="0" w:space="0" w:color="auto"/>
              </w:divBdr>
            </w:div>
          </w:divsChild>
        </w:div>
        <w:div w:id="799569045">
          <w:marLeft w:val="0"/>
          <w:marRight w:val="0"/>
          <w:marTop w:val="0"/>
          <w:marBottom w:val="0"/>
          <w:divBdr>
            <w:top w:val="none" w:sz="0" w:space="0" w:color="auto"/>
            <w:left w:val="none" w:sz="0" w:space="0" w:color="auto"/>
            <w:bottom w:val="none" w:sz="0" w:space="0" w:color="auto"/>
            <w:right w:val="none" w:sz="0" w:space="0" w:color="auto"/>
          </w:divBdr>
          <w:divsChild>
            <w:div w:id="224099371">
              <w:marLeft w:val="0"/>
              <w:marRight w:val="0"/>
              <w:marTop w:val="0"/>
              <w:marBottom w:val="0"/>
              <w:divBdr>
                <w:top w:val="none" w:sz="0" w:space="0" w:color="auto"/>
                <w:left w:val="none" w:sz="0" w:space="0" w:color="auto"/>
                <w:bottom w:val="none" w:sz="0" w:space="0" w:color="auto"/>
                <w:right w:val="none" w:sz="0" w:space="0" w:color="auto"/>
              </w:divBdr>
              <w:divsChild>
                <w:div w:id="1123230569">
                  <w:marLeft w:val="0"/>
                  <w:marRight w:val="0"/>
                  <w:marTop w:val="0"/>
                  <w:marBottom w:val="0"/>
                  <w:divBdr>
                    <w:top w:val="none" w:sz="0" w:space="0" w:color="auto"/>
                    <w:left w:val="none" w:sz="0" w:space="0" w:color="auto"/>
                    <w:bottom w:val="none" w:sz="0" w:space="0" w:color="auto"/>
                    <w:right w:val="none" w:sz="0" w:space="0" w:color="auto"/>
                  </w:divBdr>
                  <w:divsChild>
                    <w:div w:id="1667398600">
                      <w:marLeft w:val="0"/>
                      <w:marRight w:val="0"/>
                      <w:marTop w:val="0"/>
                      <w:marBottom w:val="0"/>
                      <w:divBdr>
                        <w:top w:val="none" w:sz="0" w:space="0" w:color="auto"/>
                        <w:left w:val="none" w:sz="0" w:space="0" w:color="auto"/>
                        <w:bottom w:val="none" w:sz="0" w:space="0" w:color="auto"/>
                        <w:right w:val="none" w:sz="0" w:space="0" w:color="auto"/>
                      </w:divBdr>
                      <w:divsChild>
                        <w:div w:id="141316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7641464">
      <w:bodyDiv w:val="1"/>
      <w:marLeft w:val="0"/>
      <w:marRight w:val="0"/>
      <w:marTop w:val="0"/>
      <w:marBottom w:val="0"/>
      <w:divBdr>
        <w:top w:val="none" w:sz="0" w:space="0" w:color="auto"/>
        <w:left w:val="none" w:sz="0" w:space="0" w:color="auto"/>
        <w:bottom w:val="none" w:sz="0" w:space="0" w:color="auto"/>
        <w:right w:val="none" w:sz="0" w:space="0" w:color="auto"/>
      </w:divBdr>
    </w:div>
    <w:div w:id="1989434808">
      <w:bodyDiv w:val="1"/>
      <w:marLeft w:val="0"/>
      <w:marRight w:val="0"/>
      <w:marTop w:val="0"/>
      <w:marBottom w:val="0"/>
      <w:divBdr>
        <w:top w:val="none" w:sz="0" w:space="0" w:color="auto"/>
        <w:left w:val="none" w:sz="0" w:space="0" w:color="auto"/>
        <w:bottom w:val="none" w:sz="0" w:space="0" w:color="auto"/>
        <w:right w:val="none" w:sz="0" w:space="0" w:color="auto"/>
      </w:divBdr>
      <w:divsChild>
        <w:div w:id="809521086">
          <w:marLeft w:val="0"/>
          <w:marRight w:val="0"/>
          <w:marTop w:val="0"/>
          <w:marBottom w:val="0"/>
          <w:divBdr>
            <w:top w:val="none" w:sz="0" w:space="0" w:color="auto"/>
            <w:left w:val="none" w:sz="0" w:space="0" w:color="auto"/>
            <w:bottom w:val="none" w:sz="0" w:space="0" w:color="auto"/>
            <w:right w:val="none" w:sz="0" w:space="0" w:color="auto"/>
          </w:divBdr>
          <w:divsChild>
            <w:div w:id="2041318509">
              <w:marLeft w:val="0"/>
              <w:marRight w:val="0"/>
              <w:marTop w:val="75"/>
              <w:marBottom w:val="0"/>
              <w:divBdr>
                <w:top w:val="none" w:sz="0" w:space="0" w:color="auto"/>
                <w:left w:val="none" w:sz="0" w:space="0" w:color="auto"/>
                <w:bottom w:val="none" w:sz="0" w:space="0" w:color="auto"/>
                <w:right w:val="none" w:sz="0" w:space="0" w:color="auto"/>
              </w:divBdr>
              <w:divsChild>
                <w:div w:id="550381727">
                  <w:marLeft w:val="0"/>
                  <w:marRight w:val="0"/>
                  <w:marTop w:val="0"/>
                  <w:marBottom w:val="0"/>
                  <w:divBdr>
                    <w:top w:val="none" w:sz="0" w:space="0" w:color="auto"/>
                    <w:left w:val="none" w:sz="0" w:space="0" w:color="auto"/>
                    <w:bottom w:val="none" w:sz="0" w:space="0" w:color="auto"/>
                    <w:right w:val="none" w:sz="0" w:space="0" w:color="auto"/>
                  </w:divBdr>
                  <w:divsChild>
                    <w:div w:id="74128624">
                      <w:marLeft w:val="0"/>
                      <w:marRight w:val="0"/>
                      <w:marTop w:val="0"/>
                      <w:marBottom w:val="0"/>
                      <w:divBdr>
                        <w:top w:val="none" w:sz="0" w:space="0" w:color="auto"/>
                        <w:left w:val="none" w:sz="0" w:space="0" w:color="auto"/>
                        <w:bottom w:val="none" w:sz="0" w:space="0" w:color="auto"/>
                        <w:right w:val="none" w:sz="0" w:space="0" w:color="auto"/>
                      </w:divBdr>
                      <w:divsChild>
                        <w:div w:id="319773345">
                          <w:marLeft w:val="0"/>
                          <w:marRight w:val="0"/>
                          <w:marTop w:val="0"/>
                          <w:marBottom w:val="0"/>
                          <w:divBdr>
                            <w:top w:val="none" w:sz="0" w:space="0" w:color="auto"/>
                            <w:left w:val="none" w:sz="0" w:space="0" w:color="auto"/>
                            <w:bottom w:val="none" w:sz="0" w:space="0" w:color="auto"/>
                            <w:right w:val="none" w:sz="0" w:space="0" w:color="auto"/>
                          </w:divBdr>
                          <w:divsChild>
                            <w:div w:id="1488933460">
                              <w:marLeft w:val="0"/>
                              <w:marRight w:val="0"/>
                              <w:marTop w:val="0"/>
                              <w:marBottom w:val="0"/>
                              <w:divBdr>
                                <w:top w:val="none" w:sz="0" w:space="0" w:color="auto"/>
                                <w:left w:val="none" w:sz="0" w:space="0" w:color="auto"/>
                                <w:bottom w:val="none" w:sz="0" w:space="0" w:color="auto"/>
                                <w:right w:val="none" w:sz="0" w:space="0" w:color="auto"/>
                              </w:divBdr>
                              <w:divsChild>
                                <w:div w:id="1326974698">
                                  <w:marLeft w:val="0"/>
                                  <w:marRight w:val="0"/>
                                  <w:marTop w:val="0"/>
                                  <w:marBottom w:val="0"/>
                                  <w:divBdr>
                                    <w:top w:val="none" w:sz="0" w:space="0" w:color="auto"/>
                                    <w:left w:val="none" w:sz="0" w:space="0" w:color="auto"/>
                                    <w:bottom w:val="none" w:sz="0" w:space="0" w:color="auto"/>
                                    <w:right w:val="none" w:sz="0" w:space="0" w:color="auto"/>
                                  </w:divBdr>
                                  <w:divsChild>
                                    <w:div w:id="429666039">
                                      <w:marLeft w:val="0"/>
                                      <w:marRight w:val="0"/>
                                      <w:marTop w:val="0"/>
                                      <w:marBottom w:val="0"/>
                                      <w:divBdr>
                                        <w:top w:val="none" w:sz="0" w:space="0" w:color="auto"/>
                                        <w:left w:val="none" w:sz="0" w:space="0" w:color="auto"/>
                                        <w:bottom w:val="none" w:sz="0" w:space="0" w:color="auto"/>
                                        <w:right w:val="none" w:sz="0" w:space="0" w:color="auto"/>
                                      </w:divBdr>
                                      <w:divsChild>
                                        <w:div w:id="866412275">
                                          <w:marLeft w:val="0"/>
                                          <w:marRight w:val="0"/>
                                          <w:marTop w:val="0"/>
                                          <w:marBottom w:val="0"/>
                                          <w:divBdr>
                                            <w:top w:val="none" w:sz="0" w:space="0" w:color="auto"/>
                                            <w:left w:val="none" w:sz="0" w:space="0" w:color="auto"/>
                                            <w:bottom w:val="none" w:sz="0" w:space="0" w:color="auto"/>
                                            <w:right w:val="none" w:sz="0" w:space="0" w:color="auto"/>
                                          </w:divBdr>
                                          <w:divsChild>
                                            <w:div w:id="102767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67756736">
      <w:bodyDiv w:val="1"/>
      <w:marLeft w:val="0"/>
      <w:marRight w:val="0"/>
      <w:marTop w:val="0"/>
      <w:marBottom w:val="0"/>
      <w:divBdr>
        <w:top w:val="none" w:sz="0" w:space="0" w:color="auto"/>
        <w:left w:val="none" w:sz="0" w:space="0" w:color="auto"/>
        <w:bottom w:val="none" w:sz="0" w:space="0" w:color="auto"/>
        <w:right w:val="none" w:sz="0" w:space="0" w:color="auto"/>
      </w:divBdr>
      <w:divsChild>
        <w:div w:id="1079255468">
          <w:marLeft w:val="0"/>
          <w:marRight w:val="0"/>
          <w:marTop w:val="0"/>
          <w:marBottom w:val="0"/>
          <w:divBdr>
            <w:top w:val="none" w:sz="0" w:space="0" w:color="auto"/>
            <w:left w:val="none" w:sz="0" w:space="0" w:color="auto"/>
            <w:bottom w:val="none" w:sz="0" w:space="0" w:color="auto"/>
            <w:right w:val="none" w:sz="0" w:space="0" w:color="auto"/>
          </w:divBdr>
          <w:divsChild>
            <w:div w:id="1166213178">
              <w:marLeft w:val="0"/>
              <w:marRight w:val="0"/>
              <w:marTop w:val="75"/>
              <w:marBottom w:val="0"/>
              <w:divBdr>
                <w:top w:val="none" w:sz="0" w:space="0" w:color="auto"/>
                <w:left w:val="none" w:sz="0" w:space="0" w:color="auto"/>
                <w:bottom w:val="none" w:sz="0" w:space="0" w:color="auto"/>
                <w:right w:val="none" w:sz="0" w:space="0" w:color="auto"/>
              </w:divBdr>
              <w:divsChild>
                <w:div w:id="948850362">
                  <w:marLeft w:val="0"/>
                  <w:marRight w:val="0"/>
                  <w:marTop w:val="0"/>
                  <w:marBottom w:val="0"/>
                  <w:divBdr>
                    <w:top w:val="none" w:sz="0" w:space="0" w:color="auto"/>
                    <w:left w:val="none" w:sz="0" w:space="0" w:color="auto"/>
                    <w:bottom w:val="none" w:sz="0" w:space="0" w:color="auto"/>
                    <w:right w:val="none" w:sz="0" w:space="0" w:color="auto"/>
                  </w:divBdr>
                  <w:divsChild>
                    <w:div w:id="494030551">
                      <w:marLeft w:val="0"/>
                      <w:marRight w:val="0"/>
                      <w:marTop w:val="0"/>
                      <w:marBottom w:val="0"/>
                      <w:divBdr>
                        <w:top w:val="none" w:sz="0" w:space="0" w:color="auto"/>
                        <w:left w:val="none" w:sz="0" w:space="0" w:color="auto"/>
                        <w:bottom w:val="none" w:sz="0" w:space="0" w:color="auto"/>
                        <w:right w:val="none" w:sz="0" w:space="0" w:color="auto"/>
                      </w:divBdr>
                      <w:divsChild>
                        <w:div w:id="214003847">
                          <w:marLeft w:val="0"/>
                          <w:marRight w:val="0"/>
                          <w:marTop w:val="0"/>
                          <w:marBottom w:val="0"/>
                          <w:divBdr>
                            <w:top w:val="none" w:sz="0" w:space="0" w:color="auto"/>
                            <w:left w:val="none" w:sz="0" w:space="0" w:color="auto"/>
                            <w:bottom w:val="none" w:sz="0" w:space="0" w:color="auto"/>
                            <w:right w:val="none" w:sz="0" w:space="0" w:color="auto"/>
                          </w:divBdr>
                          <w:divsChild>
                            <w:div w:id="869537794">
                              <w:marLeft w:val="0"/>
                              <w:marRight w:val="0"/>
                              <w:marTop w:val="0"/>
                              <w:marBottom w:val="0"/>
                              <w:divBdr>
                                <w:top w:val="none" w:sz="0" w:space="0" w:color="auto"/>
                                <w:left w:val="none" w:sz="0" w:space="0" w:color="auto"/>
                                <w:bottom w:val="none" w:sz="0" w:space="0" w:color="auto"/>
                                <w:right w:val="none" w:sz="0" w:space="0" w:color="auto"/>
                              </w:divBdr>
                              <w:divsChild>
                                <w:div w:id="966202297">
                                  <w:marLeft w:val="0"/>
                                  <w:marRight w:val="0"/>
                                  <w:marTop w:val="0"/>
                                  <w:marBottom w:val="0"/>
                                  <w:divBdr>
                                    <w:top w:val="none" w:sz="0" w:space="0" w:color="auto"/>
                                    <w:left w:val="none" w:sz="0" w:space="0" w:color="auto"/>
                                    <w:bottom w:val="none" w:sz="0" w:space="0" w:color="auto"/>
                                    <w:right w:val="none" w:sz="0" w:space="0" w:color="auto"/>
                                  </w:divBdr>
                                </w:div>
                              </w:divsChild>
                            </w:div>
                            <w:div w:id="1900087204">
                              <w:marLeft w:val="0"/>
                              <w:marRight w:val="0"/>
                              <w:marTop w:val="0"/>
                              <w:marBottom w:val="0"/>
                              <w:divBdr>
                                <w:top w:val="none" w:sz="0" w:space="0" w:color="auto"/>
                                <w:left w:val="none" w:sz="0" w:space="0" w:color="auto"/>
                                <w:bottom w:val="none" w:sz="0" w:space="0" w:color="auto"/>
                                <w:right w:val="none" w:sz="0" w:space="0" w:color="auto"/>
                              </w:divBdr>
                              <w:divsChild>
                                <w:div w:id="443841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4255226">
      <w:bodyDiv w:val="1"/>
      <w:marLeft w:val="0"/>
      <w:marRight w:val="0"/>
      <w:marTop w:val="0"/>
      <w:marBottom w:val="0"/>
      <w:divBdr>
        <w:top w:val="none" w:sz="0" w:space="0" w:color="auto"/>
        <w:left w:val="none" w:sz="0" w:space="0" w:color="auto"/>
        <w:bottom w:val="none" w:sz="0" w:space="0" w:color="auto"/>
        <w:right w:val="none" w:sz="0" w:space="0" w:color="auto"/>
      </w:divBdr>
    </w:div>
    <w:div w:id="2116092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gif"/><Relationship Id="rId18" Type="http://schemas.microsoft.com/office/2016/09/relationships/commentsIds" Target="commentsIds.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Info.calshpo@parks.ca" TargetMode="External"/><Relationship Id="rId7" Type="http://schemas.openxmlformats.org/officeDocument/2006/relationships/styles" Target="styles.xml"/><Relationship Id="rId12" Type="http://schemas.openxmlformats.org/officeDocument/2006/relationships/image" Target="media/image1.wmf"/><Relationship Id="rId17" Type="http://schemas.microsoft.com/office/2011/relationships/commentsExtended" Target="commentsExtended.xm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comments" Target="comments.xml"/><Relationship Id="rId20" Type="http://schemas.openxmlformats.org/officeDocument/2006/relationships/hyperlink" Target="https://ohp.parks.ca.gov/?page_id=22174"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forum.savingplaces.org/build/funding/grant-seekers/preservation-funds" TargetMode="External"/><Relationship Id="rId5" Type="http://schemas.openxmlformats.org/officeDocument/2006/relationships/customXml" Target="../customXml/item5.xml"/><Relationship Id="rId15" Type="http://schemas.openxmlformats.org/officeDocument/2006/relationships/hyperlink" Target="https://files.hudexchange.info/resources/documents/historic-preservation-in-housing-and-community-development.pdf" TargetMode="External"/><Relationship Id="rId23" Type="http://schemas.openxmlformats.org/officeDocument/2006/relationships/hyperlink" Target="https://www.grantinterface.com/Common/LogOn.aspx?eqs=wG-r-jJPukaZXX0vZfjnMw2" TargetMode="External"/><Relationship Id="rId28" Type="http://schemas.openxmlformats.org/officeDocument/2006/relationships/theme" Target="theme/theme1.xml"/><Relationship Id="rId10" Type="http://schemas.openxmlformats.org/officeDocument/2006/relationships/footnotes" Target="footnotes.xml"/><Relationship Id="rId19"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s://forum.savingplaces.org/join" TargetMode="External"/><Relationship Id="rId27" Type="http://schemas.microsoft.com/office/2011/relationships/people" Target="people.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2023-10-17T00:00:00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08546C6027A3F4CB37C91CFF6AAC897" ma:contentTypeVersion="17" ma:contentTypeDescription="Create a new document." ma:contentTypeScope="" ma:versionID="81e009d873b99fb7b894dee961de24f0">
  <xsd:schema xmlns:xsd="http://www.w3.org/2001/XMLSchema" xmlns:xs="http://www.w3.org/2001/XMLSchema" xmlns:p="http://schemas.microsoft.com/office/2006/metadata/properties" xmlns:ns1="http://schemas.microsoft.com/sharepoint/v3" xmlns:ns2="7f16be17-cfe5-49b8-8589-d9ca633ae888" xmlns:ns3="568022af-f2c7-4e74-a15b-66ff166fc602" xmlns:ns4="eb252336-8828-4f20-838e-5061d5b26e90" targetNamespace="http://schemas.microsoft.com/office/2006/metadata/properties" ma:root="true" ma:fieldsID="587a4eb644eb0c565eea7dbedade924a" ns1:_="" ns2:_="" ns3:_="" ns4:_="">
    <xsd:import namespace="http://schemas.microsoft.com/sharepoint/v3"/>
    <xsd:import namespace="7f16be17-cfe5-49b8-8589-d9ca633ae888"/>
    <xsd:import namespace="568022af-f2c7-4e74-a15b-66ff166fc602"/>
    <xsd:import namespace="eb252336-8828-4f20-838e-5061d5b26e9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1:_ip_UnifiedCompliancePolicyProperties" minOccurs="0"/>
                <xsd:element ref="ns1:_ip_UnifiedCompliancePolicyUIAction" minOccurs="0"/>
                <xsd:element ref="ns2:lcf76f155ced4ddcb4097134ff3c332f" minOccurs="0"/>
                <xsd:element ref="ns4: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8" nillable="true" ma:displayName="Unified Compliance Policy Properties" ma:hidden="true" ma:internalName="_ip_UnifiedCompliancePolicyProperties">
      <xsd:simpleType>
        <xsd:restriction base="dms:Note"/>
      </xsd:simpleType>
    </xsd:element>
    <xsd:element name="_ip_UnifiedCompliancePolicyUIAction" ma:index="1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f16be17-cfe5-49b8-8589-d9ca633ae8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87d590f-785b-47eb-89c7-5590b8e7505b"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68022af-f2c7-4e74-a15b-66ff166fc602"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b252336-8828-4f20-838e-5061d5b26e90"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968a9355-3fab-4031-ae79-74cfea725ca0}" ma:internalName="TaxCatchAll" ma:showField="CatchAllData" ma:web="568022af-f2c7-4e74-a15b-66ff166fc6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7f16be17-cfe5-49b8-8589-d9ca633ae888">
      <Terms xmlns="http://schemas.microsoft.com/office/infopath/2007/PartnerControls"/>
    </lcf76f155ced4ddcb4097134ff3c332f>
    <TaxCatchAll xmlns="eb252336-8828-4f20-838e-5061d5b26e90"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E5837EF-B8C3-4316-9C2F-F15A1A288F1B}">
  <ds:schemaRefs>
    <ds:schemaRef ds:uri="http://schemas.openxmlformats.org/officeDocument/2006/bibliography"/>
  </ds:schemaRefs>
</ds:datastoreItem>
</file>

<file path=customXml/itemProps3.xml><?xml version="1.0" encoding="utf-8"?>
<ds:datastoreItem xmlns:ds="http://schemas.openxmlformats.org/officeDocument/2006/customXml" ds:itemID="{0EEE2094-E872-411F-B5D9-2F02C62C1869}">
  <ds:schemaRefs>
    <ds:schemaRef ds:uri="http://schemas.microsoft.com/sharepoint/v3/contenttype/forms"/>
  </ds:schemaRefs>
</ds:datastoreItem>
</file>

<file path=customXml/itemProps4.xml><?xml version="1.0" encoding="utf-8"?>
<ds:datastoreItem xmlns:ds="http://schemas.openxmlformats.org/officeDocument/2006/customXml" ds:itemID="{325DFC65-28B6-4A31-8FB3-8DF533D571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f16be17-cfe5-49b8-8589-d9ca633ae888"/>
    <ds:schemaRef ds:uri="568022af-f2c7-4e74-a15b-66ff166fc602"/>
    <ds:schemaRef ds:uri="eb252336-8828-4f20-838e-5061d5b26e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F4A6305-BB44-4288-B733-D2E51BD4688F}">
  <ds:schemaRefs>
    <ds:schemaRef ds:uri="http://schemas.microsoft.com/office/2006/metadata/properties"/>
    <ds:schemaRef ds:uri="http://schemas.microsoft.com/office/infopath/2007/PartnerControls"/>
    <ds:schemaRef ds:uri="http://schemas.microsoft.com/sharepoint/v3"/>
    <ds:schemaRef ds:uri="7f16be17-cfe5-49b8-8589-d9ca633ae888"/>
    <ds:schemaRef ds:uri="eb252336-8828-4f20-838e-5061d5b26e90"/>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2394</Words>
  <Characters>13651</Characters>
  <Application>Microsoft Office Word</Application>
  <DocSecurity>0</DocSecurity>
  <Lines>113</Lines>
  <Paragraphs>32</Paragraphs>
  <ScaleCrop>false</ScaleCrop>
  <Company>Governor’s Office of Emergency Services</Company>
  <LinksUpToDate>false</LinksUpToDate>
  <CharactersWithSpaces>16013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Historic Site Restoration Resource Guide</dc:title>
  <dc:subject/>
  <dc:creator>Butier, Michael@CalOES</dc:creator>
  <cp:keywords/>
  <dc:description/>
  <cp:lastModifiedBy>Risher, Hannah@CalOES</cp:lastModifiedBy>
  <cp:revision>5</cp:revision>
  <dcterms:created xsi:type="dcterms:W3CDTF">2023-10-17T16:24:00Z</dcterms:created>
  <dcterms:modified xsi:type="dcterms:W3CDTF">2023-10-17T16:27:00Z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0x010100F08546C6027A3F4CB37C91CFF6AAC897</vt:lpwstr>
  </property>
  <property fmtid="{D5CDD505-2E9C-101B-9397-08002B2CF9AE}" pid="3" name="MediaServiceImageTags">
    <vt:lpwstr/>
  </property>
</Properties>
</file>